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03" w:rsidRDefault="002B7F9D" w:rsidP="00366D09">
      <w:pPr>
        <w:jc w:val="both"/>
        <w:rPr>
          <w:sz w:val="24"/>
        </w:rPr>
      </w:pPr>
      <w:bookmarkStart w:id="0" w:name="_GoBack"/>
      <w:bookmarkEnd w:id="0"/>
      <w:r>
        <w:rPr>
          <w:sz w:val="24"/>
        </w:rPr>
        <w:t>Prof.</w:t>
      </w:r>
      <w:r w:rsidR="0010148E">
        <w:rPr>
          <w:sz w:val="24"/>
        </w:rPr>
        <w:t xml:space="preserve"> </w:t>
      </w:r>
      <w:r>
        <w:rPr>
          <w:sz w:val="24"/>
        </w:rPr>
        <w:t xml:space="preserve">dr hab., Eleonora Zieiińska </w:t>
      </w:r>
    </w:p>
    <w:p w:rsidR="002B7F9D" w:rsidRDefault="0010148E" w:rsidP="00366D09">
      <w:pPr>
        <w:jc w:val="both"/>
        <w:rPr>
          <w:sz w:val="24"/>
        </w:rPr>
      </w:pPr>
      <w:r>
        <w:rPr>
          <w:sz w:val="24"/>
        </w:rPr>
        <w:t xml:space="preserve">Wydział </w:t>
      </w:r>
      <w:r w:rsidR="002B7F9D">
        <w:rPr>
          <w:sz w:val="24"/>
        </w:rPr>
        <w:t xml:space="preserve">Prawa i Administracji UW </w:t>
      </w:r>
    </w:p>
    <w:p w:rsidR="00175F03" w:rsidRPr="002B7F9D" w:rsidRDefault="002B7F9D" w:rsidP="00366D09">
      <w:pPr>
        <w:jc w:val="both"/>
        <w:rPr>
          <w:b/>
          <w:sz w:val="24"/>
        </w:rPr>
      </w:pPr>
      <w:r>
        <w:rPr>
          <w:sz w:val="24"/>
        </w:rPr>
        <w:t xml:space="preserve"> </w:t>
      </w:r>
      <w:r w:rsidRPr="002B7F9D">
        <w:rPr>
          <w:b/>
          <w:sz w:val="24"/>
        </w:rPr>
        <w:t xml:space="preserve">Opinia </w:t>
      </w:r>
      <w:r w:rsidR="004C2038" w:rsidRPr="002B7F9D">
        <w:rPr>
          <w:b/>
          <w:sz w:val="24"/>
        </w:rPr>
        <w:t>dot. kwestii</w:t>
      </w:r>
      <w:r w:rsidRPr="002B7F9D">
        <w:rPr>
          <w:b/>
          <w:sz w:val="24"/>
        </w:rPr>
        <w:t xml:space="preserve"> przedawnienia </w:t>
      </w:r>
      <w:r>
        <w:rPr>
          <w:b/>
          <w:sz w:val="24"/>
        </w:rPr>
        <w:t>przewinienia zawodowego stanowiącego równocześnie przestępstwo</w:t>
      </w:r>
      <w:r w:rsidRPr="002B7F9D">
        <w:rPr>
          <w:b/>
          <w:sz w:val="24"/>
        </w:rPr>
        <w:t xml:space="preserve"> </w:t>
      </w:r>
    </w:p>
    <w:p w:rsidR="002B7F9D" w:rsidRPr="002B7F9D" w:rsidRDefault="006E6952" w:rsidP="00366D09">
      <w:pPr>
        <w:jc w:val="both"/>
        <w:rPr>
          <w:b/>
          <w:sz w:val="24"/>
        </w:rPr>
      </w:pPr>
      <w:r>
        <w:rPr>
          <w:b/>
          <w:sz w:val="24"/>
        </w:rPr>
        <w:t xml:space="preserve">Stan faktyczny </w:t>
      </w:r>
      <w:r w:rsidR="002B7F9D" w:rsidRPr="002B7F9D">
        <w:rPr>
          <w:b/>
          <w:sz w:val="24"/>
        </w:rPr>
        <w:t xml:space="preserve">przedstawiony przez osobę zamawiającą opinię </w:t>
      </w:r>
    </w:p>
    <w:p w:rsidR="002B7F9D" w:rsidRPr="00366D09" w:rsidRDefault="002B7F9D" w:rsidP="002B7F9D">
      <w:pPr>
        <w:jc w:val="both"/>
        <w:rPr>
          <w:sz w:val="24"/>
        </w:rPr>
      </w:pPr>
      <w:r w:rsidRPr="00366D09">
        <w:rPr>
          <w:sz w:val="24"/>
        </w:rPr>
        <w:t>Okręgowy Rzecznik Odpowiedzialności Zawodowej prowadzi postępowanie w przedmiocie odpowiedzialności zawodowej (w sprawie zostało wydane postanowienie o wszczęciu post</w:t>
      </w:r>
      <w:r>
        <w:rPr>
          <w:sz w:val="24"/>
        </w:rPr>
        <w:t>ę</w:t>
      </w:r>
      <w:r w:rsidRPr="00366D09">
        <w:rPr>
          <w:sz w:val="24"/>
        </w:rPr>
        <w:t>powania wyjaśniającego). W jego toku ustalono, że zarzucane lekarzowi przewinienie zawodowe wypełnia równocześnie znamiona przestępstwa (przewinienie zawodowe jest tożsame z przestępstwem). W związku z powyższym, Okręgowy Rzecznik Odpowiedzialności Zawodowej, na podstawie przepisu art. 54 ust. 2 ustawy o izbach lekarskich</w:t>
      </w:r>
      <w:r w:rsidR="006E6952">
        <w:rPr>
          <w:rStyle w:val="Odwoanieprzypisudolnego"/>
          <w:sz w:val="24"/>
        </w:rPr>
        <w:footnoteReference w:id="1"/>
      </w:r>
      <w:r w:rsidRPr="00366D09">
        <w:rPr>
          <w:sz w:val="24"/>
        </w:rPr>
        <w:t>, zawiesił postępowanie do czasu ukończenia postępowania karnego. Sprawa karna jest w toku (prowadzona na etapie postępowania przygotowawczego albo postępowania sądowego). Do</w:t>
      </w:r>
      <w:r>
        <w:rPr>
          <w:sz w:val="24"/>
        </w:rPr>
        <w:t> </w:t>
      </w:r>
      <w:r w:rsidRPr="00366D09">
        <w:rPr>
          <w:sz w:val="24"/>
        </w:rPr>
        <w:t>upływu terminu 5 lat od popełnienia przewinie</w:t>
      </w:r>
      <w:r>
        <w:rPr>
          <w:sz w:val="24"/>
        </w:rPr>
        <w:t>nia</w:t>
      </w:r>
      <w:r w:rsidRPr="00366D09">
        <w:rPr>
          <w:sz w:val="24"/>
        </w:rPr>
        <w:t xml:space="preserve"> zawodowego sprawa karna nie została prawomocnie rozstrzygnięta. </w:t>
      </w:r>
    </w:p>
    <w:p w:rsidR="002B7F9D" w:rsidRDefault="002B7F9D" w:rsidP="00366D09">
      <w:pPr>
        <w:jc w:val="both"/>
        <w:rPr>
          <w:sz w:val="24"/>
        </w:rPr>
      </w:pPr>
    </w:p>
    <w:p w:rsidR="002B7F9D" w:rsidRPr="002B7F9D" w:rsidRDefault="002B7F9D" w:rsidP="002B7F9D">
      <w:pPr>
        <w:jc w:val="both"/>
        <w:rPr>
          <w:b/>
          <w:sz w:val="24"/>
        </w:rPr>
      </w:pPr>
      <w:r w:rsidRPr="002B7F9D">
        <w:rPr>
          <w:b/>
          <w:sz w:val="24"/>
        </w:rPr>
        <w:t>Zakres opinii.</w:t>
      </w:r>
    </w:p>
    <w:p w:rsidR="002B7F9D" w:rsidRDefault="004C2038" w:rsidP="002B7F9D">
      <w:pPr>
        <w:jc w:val="both"/>
        <w:rPr>
          <w:sz w:val="24"/>
        </w:rPr>
      </w:pPr>
      <w:r>
        <w:rPr>
          <w:sz w:val="24"/>
        </w:rPr>
        <w:t>: Opinia</w:t>
      </w:r>
      <w:r w:rsidR="002B7F9D">
        <w:rPr>
          <w:sz w:val="24"/>
        </w:rPr>
        <w:t xml:space="preserve"> zmierzać będzie do udzielenia odpowiedzi na pytanie, czy </w:t>
      </w:r>
      <w:r w:rsidR="002B7F9D" w:rsidRPr="00366D09">
        <w:rPr>
          <w:sz w:val="24"/>
        </w:rPr>
        <w:t>biorąc pod uwagę termin ustania karalności przewinienia zawodowego określony w</w:t>
      </w:r>
      <w:r w:rsidR="002B7F9D">
        <w:rPr>
          <w:sz w:val="24"/>
        </w:rPr>
        <w:t> </w:t>
      </w:r>
      <w:r w:rsidR="002B7F9D" w:rsidRPr="00366D09">
        <w:rPr>
          <w:sz w:val="24"/>
        </w:rPr>
        <w:t xml:space="preserve">przepisie art. 64 ust. 3 i 4 </w:t>
      </w:r>
      <w:r w:rsidR="006E6952">
        <w:rPr>
          <w:sz w:val="24"/>
        </w:rPr>
        <w:t xml:space="preserve">uil </w:t>
      </w:r>
      <w:r w:rsidR="002B7F9D" w:rsidRPr="00366D09">
        <w:rPr>
          <w:sz w:val="24"/>
        </w:rPr>
        <w:t>oraz przedstawiony stan faktyczny, Okręgowy Rzecznik Odpowiedzialności Zawodowej po upływie 5 lat od popełnienia przewinienia zawodowego, zobowiązany jest do podjęcia zawieszonego postępowania i następnie jego umorzenia</w:t>
      </w:r>
      <w:r w:rsidR="006E6952">
        <w:rPr>
          <w:sz w:val="24"/>
        </w:rPr>
        <w:t xml:space="preserve"> z powodu przedawnienia</w:t>
      </w:r>
      <w:r w:rsidR="002B7F9D" w:rsidRPr="00366D09">
        <w:rPr>
          <w:sz w:val="24"/>
        </w:rPr>
        <w:t xml:space="preserve">? Czy </w:t>
      </w:r>
      <w:r w:rsidR="002B7F9D">
        <w:rPr>
          <w:sz w:val="24"/>
        </w:rPr>
        <w:t xml:space="preserve">raczej powinien </w:t>
      </w:r>
      <w:r w:rsidR="002B7F9D" w:rsidRPr="00366D09">
        <w:rPr>
          <w:sz w:val="24"/>
        </w:rPr>
        <w:t xml:space="preserve">oczekiwać na prawomocne rozstrzygnięcie sądu powszechnego w sprawie karnej i w zależności od wydanego w sprawie orzeczenia przez sąd powszechny podjąć niezbędne </w:t>
      </w:r>
      <w:r w:rsidR="002B7F9D">
        <w:rPr>
          <w:sz w:val="24"/>
        </w:rPr>
        <w:t xml:space="preserve">dalsze </w:t>
      </w:r>
      <w:r w:rsidR="002B7F9D" w:rsidRPr="00366D09">
        <w:rPr>
          <w:sz w:val="24"/>
        </w:rPr>
        <w:t>czynności</w:t>
      </w:r>
      <w:r w:rsidR="006E6952">
        <w:rPr>
          <w:sz w:val="24"/>
        </w:rPr>
        <w:t xml:space="preserve"> procesowe</w:t>
      </w:r>
      <w:r w:rsidR="002B7F9D" w:rsidRPr="00366D09">
        <w:rPr>
          <w:sz w:val="24"/>
        </w:rPr>
        <w:t>?</w:t>
      </w:r>
      <w:r w:rsidR="002B7F9D">
        <w:rPr>
          <w:sz w:val="24"/>
        </w:rPr>
        <w:t>.</w:t>
      </w:r>
    </w:p>
    <w:p w:rsidR="002B7F9D" w:rsidRDefault="002B7F9D" w:rsidP="002B7F9D">
      <w:pPr>
        <w:jc w:val="both"/>
        <w:rPr>
          <w:sz w:val="24"/>
        </w:rPr>
      </w:pPr>
      <w:r>
        <w:rPr>
          <w:sz w:val="24"/>
        </w:rPr>
        <w:t xml:space="preserve">W istocie chodzi o to, czy </w:t>
      </w:r>
      <w:r w:rsidR="006E6952">
        <w:rPr>
          <w:sz w:val="24"/>
        </w:rPr>
        <w:t>upływ przewidzianego</w:t>
      </w:r>
      <w:r w:rsidR="0017779A">
        <w:rPr>
          <w:sz w:val="24"/>
        </w:rPr>
        <w:t xml:space="preserve"> w art. 64 ust.3</w:t>
      </w:r>
      <w:r>
        <w:rPr>
          <w:sz w:val="24"/>
        </w:rPr>
        <w:t xml:space="preserve"> ustawy izbach lekarskich 5 letni</w:t>
      </w:r>
      <w:r w:rsidR="006E6952">
        <w:rPr>
          <w:sz w:val="24"/>
        </w:rPr>
        <w:t>ego</w:t>
      </w:r>
      <w:r>
        <w:rPr>
          <w:sz w:val="24"/>
        </w:rPr>
        <w:t xml:space="preserve"> termin</w:t>
      </w:r>
      <w:r w:rsidR="006E6952">
        <w:rPr>
          <w:sz w:val="24"/>
        </w:rPr>
        <w:t>u</w:t>
      </w:r>
      <w:r>
        <w:rPr>
          <w:sz w:val="24"/>
        </w:rPr>
        <w:t xml:space="preserve"> przedawnienia kara</w:t>
      </w:r>
      <w:r w:rsidR="006E6952">
        <w:rPr>
          <w:sz w:val="24"/>
        </w:rPr>
        <w:t xml:space="preserve">lności przewinienia zawodowego </w:t>
      </w:r>
      <w:r>
        <w:rPr>
          <w:sz w:val="24"/>
        </w:rPr>
        <w:t>stanowi przeszkodę do prowadzenia postępowania w przedmiocie odpowiedzialności zawod</w:t>
      </w:r>
      <w:r w:rsidR="0017779A">
        <w:rPr>
          <w:sz w:val="24"/>
        </w:rPr>
        <w:t xml:space="preserve">owej w </w:t>
      </w:r>
      <w:r w:rsidR="004C2038">
        <w:rPr>
          <w:sz w:val="24"/>
        </w:rPr>
        <w:t>sytuacji, gdy</w:t>
      </w:r>
      <w:r w:rsidR="0017779A">
        <w:rPr>
          <w:sz w:val="24"/>
        </w:rPr>
        <w:t xml:space="preserve"> dotyczy takiego przewi</w:t>
      </w:r>
      <w:r w:rsidR="00C64CB8">
        <w:rPr>
          <w:sz w:val="24"/>
        </w:rPr>
        <w:t>nie</w:t>
      </w:r>
      <w:r w:rsidR="0017779A">
        <w:rPr>
          <w:sz w:val="24"/>
        </w:rPr>
        <w:t>nia</w:t>
      </w:r>
      <w:r>
        <w:rPr>
          <w:sz w:val="24"/>
        </w:rPr>
        <w:t>, które równ</w:t>
      </w:r>
      <w:r w:rsidR="0017779A">
        <w:rPr>
          <w:sz w:val="24"/>
        </w:rPr>
        <w:t>ocześnie stanowi</w:t>
      </w:r>
      <w:r w:rsidR="006E6952">
        <w:rPr>
          <w:sz w:val="24"/>
        </w:rPr>
        <w:t xml:space="preserve"> przestępstwo,</w:t>
      </w:r>
      <w:r w:rsidR="00C64CB8">
        <w:rPr>
          <w:sz w:val="24"/>
        </w:rPr>
        <w:t xml:space="preserve"> </w:t>
      </w:r>
      <w:r w:rsidR="004C2038">
        <w:rPr>
          <w:sz w:val="24"/>
        </w:rPr>
        <w:t>a które</w:t>
      </w:r>
      <w:r w:rsidR="00C64CB8">
        <w:rPr>
          <w:sz w:val="24"/>
        </w:rPr>
        <w:t xml:space="preserve"> to </w:t>
      </w:r>
      <w:r w:rsidR="004C2038">
        <w:rPr>
          <w:sz w:val="24"/>
        </w:rPr>
        <w:t>przestępstwo jeszcze</w:t>
      </w:r>
      <w:r w:rsidR="006E6952">
        <w:rPr>
          <w:sz w:val="24"/>
        </w:rPr>
        <w:t xml:space="preserve"> nie uległo przedawnieniu</w:t>
      </w:r>
      <w:r>
        <w:rPr>
          <w:sz w:val="24"/>
        </w:rPr>
        <w:t>. Innymi słowy ch</w:t>
      </w:r>
      <w:r w:rsidR="006E6952">
        <w:rPr>
          <w:sz w:val="24"/>
        </w:rPr>
        <w:t xml:space="preserve">odzi o wzajemną relację ust. 3 oraz ust. 4 </w:t>
      </w:r>
      <w:r>
        <w:rPr>
          <w:sz w:val="24"/>
        </w:rPr>
        <w:t xml:space="preserve">art. 64 ustawy o izbach lekarskich. </w:t>
      </w:r>
    </w:p>
    <w:p w:rsidR="0019670C" w:rsidRDefault="0019670C" w:rsidP="0019670C">
      <w:pPr>
        <w:jc w:val="both"/>
        <w:rPr>
          <w:b/>
          <w:sz w:val="24"/>
        </w:rPr>
      </w:pPr>
      <w:r w:rsidRPr="002B7F9D">
        <w:rPr>
          <w:b/>
          <w:sz w:val="24"/>
        </w:rPr>
        <w:t xml:space="preserve">Stan prawny </w:t>
      </w:r>
    </w:p>
    <w:p w:rsidR="00140F1E" w:rsidRPr="00140F1E" w:rsidRDefault="00FD2EC4" w:rsidP="0019670C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Rodzaje przedawnienia, c</w:t>
      </w:r>
      <w:r w:rsidR="00140F1E" w:rsidRPr="00140F1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el instytucji przedawnienia </w:t>
      </w:r>
      <w:r w:rsidR="00D93AA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i konsekwencji prawne jej wystąpienia</w:t>
      </w:r>
    </w:p>
    <w:p w:rsidR="00125A7F" w:rsidRDefault="00125A7F" w:rsidP="00125A7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przedawnienia różnie uregulowana jest w poszczególnych dziedzinach prawa. Z punktu widzenia opinii relewantne jest uregulowanie w ustawie o izbach lekarskich oraz w prawie karnym.</w:t>
      </w:r>
    </w:p>
    <w:p w:rsidR="00125A7F" w:rsidRPr="00B36F78" w:rsidRDefault="00125A7F" w:rsidP="00125A7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prawie karnym </w:t>
      </w:r>
      <w:r w:rsidRPr="007B65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ratio legis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instytucji przedawnienia uzasadnia się tym, że z upływem czasu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wrażenie związane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popełnieniem przestępstw zaciera się w opinii publicznej, dlatego też ukaranie sprawcy nie jest potrzebne z punktu widzenia społecznego oddziaływania kary.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Ponadto, jeśli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sprawca w ciągu tego czasu nie popadł ponownie w kolizję z prawem, istnieją przesłanki wskazujące na zbędność karania z punktu widzenia zapobiegawczego i wychowawczego celu kary. Kolejny wreszcie powód istnienia instytucji przedawnienia przestępstwa związany jest z uzasadnioną obawą, że ustalenie okoliczności faktycznych stanowiących podstawę wydania wyroku może, z upływem czasu, napotkać trudności ze względu na brak środków dowodowych ( zniszczenie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dokumentów,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śmierć świadków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itd.</w:t>
      </w:r>
      <w:r w:rsidR="004C203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t>·) . Warto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dodać, że przedawnienie jest przywilejem sprawcy, szansą na jego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bezkarność..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Równocześnie jednak jest wyrazem przekonania ustawodawcy, że organy ścigania należy motywować do szybkiego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działania,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gdyż w przeciwnym razie, gdy upłynie wskazany w ustawie czas przedawnienia, ich nieraz wielki wysiłek włożony w ustalenie stanu faktycznego i zebranie dowodów pójdzie na marne. </w:t>
      </w:r>
    </w:p>
    <w:p w:rsidR="00125A7F" w:rsidRPr="006A59E9" w:rsidRDefault="00125A7F" w:rsidP="00125A7F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Podobnie, w odniesieniu do odpowiedzialności zawodowej, instytucja przedawnienia 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opiera się na przekonaniu ustawodawcy,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reakcja na nieprawidłowe wykonywanie zawodu i inne naruszenia etyki lekarskiej, aby być skuteczną, powinna następować od razu po czynie. Jak słusznie podniósł Trybunał Praw Człowieka w Strasburgu w </w:t>
      </w:r>
      <w:r w:rsidRPr="00A73F34">
        <w:rPr>
          <w:sz w:val="24"/>
          <w:szCs w:val="24"/>
        </w:rPr>
        <w:t xml:space="preserve">wyroku z dnia 17 </w:t>
      </w:r>
      <w:r w:rsidR="004C2038" w:rsidRPr="00A73F34">
        <w:rPr>
          <w:sz w:val="24"/>
          <w:szCs w:val="24"/>
        </w:rPr>
        <w:t>czerwca, 2006 r</w:t>
      </w:r>
      <w:r w:rsidRPr="00A73F34">
        <w:rPr>
          <w:sz w:val="24"/>
          <w:szCs w:val="24"/>
        </w:rPr>
        <w:t xml:space="preserve">. w sprawie </w:t>
      </w:r>
      <w:r>
        <w:rPr>
          <w:rFonts w:ascii="Times New Roman" w:hAnsi="Times New Roman" w:cs="Times New Roman"/>
          <w:sz w:val="24"/>
          <w:szCs w:val="24"/>
        </w:rPr>
        <w:t>Byrzykowski przeciwko P</w:t>
      </w:r>
      <w:r w:rsidRPr="00A73F34">
        <w:rPr>
          <w:rFonts w:ascii="Times New Roman" w:hAnsi="Times New Roman" w:cs="Times New Roman"/>
          <w:sz w:val="24"/>
          <w:szCs w:val="24"/>
        </w:rPr>
        <w:t>olsce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A73F34">
        <w:rPr>
          <w:sz w:val="24"/>
          <w:szCs w:val="24"/>
        </w:rPr>
        <w:t xml:space="preserve"> </w:t>
      </w:r>
      <w:r w:rsidRPr="006A59E9">
        <w:rPr>
          <w:rFonts w:ascii="Times New Roman" w:eastAsia="Times New Roman" w:hAnsi="Times New Roman" w:cs="Times New Roman"/>
          <w:sz w:val="24"/>
          <w:szCs w:val="24"/>
          <w:lang w:eastAsia="pl-PL"/>
        </w:rPr>
        <w:t>„w</w:t>
      </w:r>
      <w:r w:rsidRPr="006A59E9">
        <w:rPr>
          <w:rFonts w:ascii="Times New Roman" w:hAnsi="Times New Roman" w:cs="Times New Roman"/>
          <w:sz w:val="24"/>
          <w:szCs w:val="24"/>
        </w:rPr>
        <w:t xml:space="preserve">iedza o faktach i możliwych błędach popełnionych w toku sprawowania opieki medycznej powinna być ustalona bezzwłocznie, w celu jej rozpowszechnienia wśród personelu medycznego danej instytucji, </w:t>
      </w:r>
      <w:r w:rsidR="004C2038" w:rsidRPr="006A59E9">
        <w:rPr>
          <w:rFonts w:ascii="Times New Roman" w:hAnsi="Times New Roman" w:cs="Times New Roman"/>
          <w:sz w:val="24"/>
          <w:szCs w:val="24"/>
        </w:rPr>
        <w:t>tak, aby</w:t>
      </w:r>
      <w:r w:rsidRPr="006A59E9">
        <w:rPr>
          <w:rFonts w:ascii="Times New Roman" w:hAnsi="Times New Roman" w:cs="Times New Roman"/>
          <w:sz w:val="24"/>
          <w:szCs w:val="24"/>
        </w:rPr>
        <w:t xml:space="preserve"> uniknąć powtórzenia podobnych błędów i tym samym przyczynić się do bezpieczeństwa pacjentów objętych opieką medyczną ( </w:t>
      </w:r>
      <w:r w:rsidR="004C2038" w:rsidRPr="006A59E9">
        <w:rPr>
          <w:rFonts w:ascii="Times New Roman" w:hAnsi="Times New Roman" w:cs="Times New Roman"/>
          <w:sz w:val="24"/>
          <w:szCs w:val="24"/>
        </w:rPr>
        <w:t>paragraf?117).</w:t>
      </w:r>
    </w:p>
    <w:p w:rsidR="00125A7F" w:rsidRDefault="00125A7F" w:rsidP="00125A7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upływie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pewnego 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czasu od popełnienia przewinienia zawodowego pociąganie jego sprawcy do odpowiedzialności jest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albo 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niemożliwe ( np., z braku możliwości uzyskania dowodów) albo staje się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niecelowe.(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gdyż np. przewinienie uległo zapomnieniu, nie ma już potrzeby oddziaływania prewencyjnego na jego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sprawcę,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też potrzeby szerszego oddziaływania na ogół społeczności lekarskiej). Dłuższe z reguły 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3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okresy przedawnienia ścigania w sytuacji, gdy przewinienie zawodowe jest równocześnie przestępstwem wiążą się z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założeniem, iż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mamy doi czynienia ze sprawami wi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ększej wagi, co może mieć wpływ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wymiar kary za przewinienie zawodowe, lub bardziej skomplikowanymi z dowodowego punktu widzenia.,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co skutkować może wydłużeniem postępowania.</w:t>
      </w:r>
    </w:p>
    <w:p w:rsidR="00C64CB8" w:rsidRDefault="00140F1E" w:rsidP="00361EC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Przedawnienie </w:t>
      </w:r>
      <w:r w:rsidR="00DD6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prawie karnym 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sytuacja, w której z woli ustawodawcy po upływie określonego </w:t>
      </w:r>
      <w:r w:rsidR="00C64C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ustawie 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czasu nie można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karać 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sprawcy 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DD6E66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wykonać orzeczonej już prawomocnie kary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>W prawie karnym wyróżnia się przedawnienie karalności przestępstw (</w:t>
      </w:r>
      <w:r w:rsidR="00AD3DB2" w:rsidRPr="000175EC">
        <w:t xml:space="preserve">art. 17 par. 1 pkt. 6 k.p.k. oraz </w:t>
      </w:r>
      <w:r w:rsidR="00AD3DB2">
        <w:t xml:space="preserve">w </w:t>
      </w:r>
      <w:r w:rsidR="00AD3DB2" w:rsidRPr="000175EC">
        <w:t>art. 101-10</w:t>
      </w:r>
      <w:r w:rsidR="00AD3DB2">
        <w:t>2 k.k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 oraz przedawnienie wykonania kary ( art. 103 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k.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k.) .Ponadto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przedawnienia jest zróżnicowany gdyż zależy od ciężaru gatunkowego przest</w:t>
      </w:r>
      <w:r w:rsidR="00C64C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ępstwa 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>( j</w:t>
      </w:r>
      <w:r w:rsidR="002F71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est tym 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>dłuższy</w:t>
      </w:r>
      <w:r w:rsidR="00C64C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czym poważniejsze przestępstwo </w:t>
      </w:r>
      <w:r w:rsidR="002F71A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4"/>
      </w:r>
      <w:r w:rsidR="00DF59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054CD3" w:rsidRDefault="00DF5974" w:rsidP="00361EC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o izbach lekarskich przewiduje r</w:t>
      </w:r>
      <w:r w:rsidR="005F0C93">
        <w:rPr>
          <w:rFonts w:ascii="Times New Roman" w:eastAsia="Times New Roman" w:hAnsi="Times New Roman" w:cs="Times New Roman"/>
          <w:sz w:val="24"/>
          <w:szCs w:val="24"/>
          <w:lang w:eastAsia="pl-PL"/>
        </w:rPr>
        <w:t>ównież dwa rodzaje przedawnienia</w:t>
      </w:r>
      <w:r w:rsidR="000D3A26">
        <w:rPr>
          <w:rFonts w:ascii="Times New Roman" w:eastAsia="Times New Roman" w:hAnsi="Times New Roman" w:cs="Times New Roman"/>
          <w:sz w:val="24"/>
          <w:szCs w:val="24"/>
          <w:lang w:eastAsia="pl-PL"/>
        </w:rPr>
        <w:t>, a</w:t>
      </w:r>
      <w:r w:rsidR="002F71A2">
        <w:rPr>
          <w:rFonts w:ascii="Times New Roman" w:eastAsia="Times New Roman" w:hAnsi="Times New Roman" w:cs="Times New Roman"/>
          <w:sz w:val="24"/>
          <w:szCs w:val="24"/>
          <w:lang w:eastAsia="pl-PL"/>
        </w:rPr>
        <w:t>le częściowo inne niż w prawie karnym. P</w:t>
      </w:r>
      <w:r w:rsidR="00E426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pierwsze, wyróżnia, odmiennie niż w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kk.</w:t>
      </w:r>
      <w:r w:rsidR="002F71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przedawnienie ścigania, które z praktycznego punktu widzenia oznacza, iż </w:t>
      </w:r>
      <w:r w:rsidR="001777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zawiadomienie o popełnieniu przewinienia zawodowego złożone po upływie 3 lat od jego popełnienia nie zostanie rozpoznane. </w:t>
      </w:r>
      <w:r w:rsidR="00D93AA1"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</w:t>
      </w:r>
      <w:r w:rsidR="002B20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="00E426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rzecznika </w:t>
      </w:r>
      <w:r w:rsidR="00E42626"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odpowiedzialności zawodowej </w:t>
      </w:r>
      <w:r w:rsidR="00E426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wpłynie </w:t>
      </w:r>
      <w:r w:rsidR="002B20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tym terminie </w:t>
      </w:r>
      <w:r w:rsidR="00E42626">
        <w:rPr>
          <w:rFonts w:ascii="Times New Roman" w:eastAsia="Times New Roman" w:hAnsi="Times New Roman" w:cs="Times New Roman"/>
          <w:sz w:val="24"/>
          <w:szCs w:val="24"/>
          <w:lang w:eastAsia="pl-PL"/>
        </w:rPr>
        <w:t>skarga</w:t>
      </w:r>
      <w:r w:rsidR="002F71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działania lekarza</w:t>
      </w:r>
      <w:r w:rsidR="002B209D">
        <w:rPr>
          <w:rFonts w:ascii="Times New Roman" w:eastAsia="Times New Roman" w:hAnsi="Times New Roman" w:cs="Times New Roman"/>
          <w:sz w:val="24"/>
          <w:szCs w:val="24"/>
          <w:lang w:eastAsia="pl-PL"/>
        </w:rPr>
        <w:t>, to</w:t>
      </w:r>
      <w:r w:rsidR="00D93AA1"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rzecznik jest zobowiązany do </w:t>
      </w:r>
      <w:r w:rsidR="002B20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odmowy wszczęcia postępowania wyjaśniającego. </w:t>
      </w:r>
    </w:p>
    <w:p w:rsidR="00B36F78" w:rsidRDefault="00D93AA1" w:rsidP="00361EC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802E0A">
        <w:rPr>
          <w:rFonts w:ascii="Times New Roman" w:eastAsia="Times New Roman" w:hAnsi="Times New Roman" w:cs="Times New Roman"/>
          <w:sz w:val="24"/>
          <w:szCs w:val="24"/>
          <w:lang w:eastAsia="pl-PL"/>
        </w:rPr>
        <w:t>ruga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sytuacja</w:t>
      </w:r>
      <w:r w:rsidR="002F71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znana ustawie o izbach lekarskich </w:t>
      </w:r>
      <w:r w:rsidR="00125A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oraz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k.k.</w:t>
      </w:r>
      <w:r w:rsidR="00125A7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02E0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25A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przedawnienie</w:t>
      </w:r>
      <w:r w:rsidR="00E426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karalności</w:t>
      </w:r>
      <w:r w:rsidR="00054CD3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5"/>
      </w:r>
      <w:r w:rsidR="00125A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Oznacza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ona, </w:t>
      </w:r>
      <w:r w:rsidR="00B50788">
        <w:rPr>
          <w:rFonts w:ascii="Times New Roman" w:eastAsia="Times New Roman" w:hAnsi="Times New Roman" w:cs="Times New Roman"/>
          <w:sz w:val="24"/>
          <w:szCs w:val="24"/>
          <w:lang w:eastAsia="pl-PL"/>
        </w:rPr>
        <w:t>że</w:t>
      </w:r>
      <w:r w:rsidR="00B50788" w:rsidRPr="00B50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0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przedawnienia przewinienia zawodowego przedłuża się do 5 lat od chwili popełnienia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czynu, </w:t>
      </w:r>
      <w:r w:rsidR="00B50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zawsze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wtedy, gdy</w:t>
      </w:r>
      <w:r w:rsidR="00B50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209D">
        <w:rPr>
          <w:rFonts w:ascii="Times New Roman" w:eastAsia="Times New Roman" w:hAnsi="Times New Roman" w:cs="Times New Roman"/>
          <w:sz w:val="24"/>
          <w:szCs w:val="24"/>
          <w:lang w:eastAsia="pl-PL"/>
        </w:rPr>
        <w:t>rzecznik odpowiedzialności zawodowej podjął już</w:t>
      </w:r>
      <w:r w:rsidR="002F71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0D60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wskutek wniesienia skargi lub z urzędu) </w:t>
      </w:r>
      <w:r w:rsidR="002B20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jakąkolwiek czynność w </w:t>
      </w:r>
      <w:r w:rsidR="00B50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danej </w:t>
      </w:r>
      <w:r w:rsidR="002B209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sprawie</w:t>
      </w:r>
      <w:r w:rsidR="00BF77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B36F78" w:rsidRDefault="00A46793" w:rsidP="00B36F7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Inne terminy przedawnienia</w:t>
      </w:r>
      <w:r w:rsidR="00B36F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karalności są przewidziane, w świetle uil, w sytuacji gdy przewinienie zawodowe stanowi równocześnie przestępstwo. Wtedy to następuje powiązanie przedawnienia z prawa karnego oraz tego uregulowanego w ustawie o izbach lekarskich w ten sposób, że okres przedawnienia przewinienia zawodowego zrównany jest z okresem przedawnienia przestępstwa. </w:t>
      </w:r>
    </w:p>
    <w:p w:rsidR="005F0C93" w:rsidRDefault="004C2038" w:rsidP="00361ECF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Przedawnienie karalności z punktu widzenie procesowego skutkuje tym, że z upływem 5 letniego (lub dłuższego terminu wskazanego w k.k,gdy czyn lekarza stanowi równocześnie przestępstwo) rzecznik (gdy nadal trwa postępowanie wyjaśniające) lub sąd ( gdy został już wniesiony przez rzecznika do sądu wniosek o ukaranie) muszą postępowanie umorzyć, niezależnie od stopnia jego zaawansowania. </w:t>
      </w:r>
    </w:p>
    <w:p w:rsidR="00B36F78" w:rsidRDefault="00B50788" w:rsidP="0019670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Gdyby </w:t>
      </w:r>
      <w:r w:rsidR="005F0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jednak do umorzenia postępowania z powodu przedawnienia </w:t>
      </w:r>
      <w:r w:rsidR="004903CB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doszło, to w przypadku złożenia</w:t>
      </w:r>
      <w:r w:rsidR="00125A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03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środka odwoławczego od orzeczenia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wystąpi </w:t>
      </w:r>
      <w:r w:rsidR="004903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tzw. </w:t>
      </w:r>
      <w:r w:rsidR="004903CB">
        <w:rPr>
          <w:rFonts w:ascii="Times New Roman" w:hAnsi="Times New Roman" w:cs="Times New Roman"/>
          <w:sz w:val="24"/>
        </w:rPr>
        <w:t>bezwzględna przyczyna odwoławcza</w:t>
      </w:r>
      <w:r w:rsidR="00431D0F">
        <w:rPr>
          <w:rFonts w:ascii="Times New Roman" w:hAnsi="Times New Roman" w:cs="Times New Roman"/>
          <w:sz w:val="24"/>
        </w:rPr>
        <w:t>,</w:t>
      </w:r>
      <w:r w:rsidR="004903CB">
        <w:rPr>
          <w:rFonts w:ascii="Times New Roman" w:hAnsi="Times New Roman" w:cs="Times New Roman"/>
          <w:sz w:val="24"/>
        </w:rPr>
        <w:t xml:space="preserve"> skutkująca</w:t>
      </w:r>
      <w:r w:rsidR="00361ECF" w:rsidRPr="00431D0F">
        <w:rPr>
          <w:rFonts w:ascii="Times New Roman" w:hAnsi="Times New Roman" w:cs="Times New Roman"/>
          <w:sz w:val="24"/>
        </w:rPr>
        <w:t xml:space="preserve"> uchyleniem orzeczenia, </w:t>
      </w:r>
      <w:r w:rsidR="004903CB">
        <w:rPr>
          <w:rFonts w:ascii="Times New Roman" w:hAnsi="Times New Roman" w:cs="Times New Roman"/>
          <w:sz w:val="24"/>
        </w:rPr>
        <w:t xml:space="preserve">nawet gdyby w odwołaniu nie </w:t>
      </w:r>
      <w:r w:rsidR="004903CB">
        <w:rPr>
          <w:rFonts w:ascii="Times New Roman" w:hAnsi="Times New Roman" w:cs="Times New Roman"/>
          <w:sz w:val="24"/>
        </w:rPr>
        <w:lastRenderedPageBreak/>
        <w:t>po</w:t>
      </w:r>
      <w:r w:rsidR="00054CD3">
        <w:rPr>
          <w:rFonts w:ascii="Times New Roman" w:hAnsi="Times New Roman" w:cs="Times New Roman"/>
          <w:sz w:val="24"/>
        </w:rPr>
        <w:t>dniesiono zarzutu przedawnienia. Zastrzega się równocześni</w:t>
      </w:r>
      <w:r w:rsidR="00A46793">
        <w:rPr>
          <w:rFonts w:ascii="Times New Roman" w:hAnsi="Times New Roman" w:cs="Times New Roman"/>
          <w:sz w:val="24"/>
        </w:rPr>
        <w:t>e</w:t>
      </w:r>
      <w:r w:rsidR="00054CD3">
        <w:rPr>
          <w:rFonts w:ascii="Times New Roman" w:hAnsi="Times New Roman" w:cs="Times New Roman"/>
          <w:sz w:val="24"/>
        </w:rPr>
        <w:t xml:space="preserve">, że </w:t>
      </w:r>
      <w:r w:rsidR="005F0C93">
        <w:rPr>
          <w:rFonts w:ascii="Times New Roman" w:hAnsi="Times New Roman" w:cs="Times New Roman"/>
          <w:sz w:val="24"/>
        </w:rPr>
        <w:t>uchyle</w:t>
      </w:r>
      <w:r w:rsidR="00054CD3">
        <w:rPr>
          <w:rFonts w:ascii="Times New Roman" w:hAnsi="Times New Roman" w:cs="Times New Roman"/>
          <w:sz w:val="24"/>
        </w:rPr>
        <w:t>nie orzeczenia z powodu przedawnienia może nastąp</w:t>
      </w:r>
      <w:r w:rsidR="005F0C93">
        <w:rPr>
          <w:rFonts w:ascii="Times New Roman" w:hAnsi="Times New Roman" w:cs="Times New Roman"/>
          <w:sz w:val="24"/>
        </w:rPr>
        <w:t xml:space="preserve">ić tylko na korzyść osoby obwinionej </w:t>
      </w:r>
      <w:r w:rsidR="00361ECF" w:rsidRPr="00431D0F">
        <w:rPr>
          <w:rFonts w:ascii="Times New Roman" w:hAnsi="Times New Roman" w:cs="Times New Roman"/>
          <w:sz w:val="24"/>
        </w:rPr>
        <w:t>(</w:t>
      </w:r>
      <w:r w:rsidR="004903CB">
        <w:rPr>
          <w:rFonts w:ascii="Times New Roman" w:hAnsi="Times New Roman" w:cs="Times New Roman"/>
          <w:sz w:val="24"/>
        </w:rPr>
        <w:t xml:space="preserve">odpowiednie stosowanie </w:t>
      </w:r>
      <w:r w:rsidR="00361ECF" w:rsidRPr="00431D0F">
        <w:rPr>
          <w:rFonts w:ascii="Times New Roman" w:hAnsi="Times New Roman" w:cs="Times New Roman"/>
          <w:sz w:val="24"/>
        </w:rPr>
        <w:t xml:space="preserve">art.439 par. 1 pkt.9 k.p.k. w zw. z art. 439 par. 2 k.p.k.). </w:t>
      </w:r>
    </w:p>
    <w:p w:rsidR="0019670C" w:rsidRPr="0019670C" w:rsidRDefault="0019670C" w:rsidP="0019670C">
      <w:pPr>
        <w:jc w:val="both"/>
        <w:rPr>
          <w:i/>
          <w:sz w:val="24"/>
        </w:rPr>
      </w:pPr>
      <w:r w:rsidRPr="0019670C">
        <w:rPr>
          <w:b/>
          <w:i/>
          <w:sz w:val="24"/>
        </w:rPr>
        <w:t xml:space="preserve">Kwestia przedawnienia w świetle ustawy o izbach lekarskich z 1989 r. </w:t>
      </w:r>
    </w:p>
    <w:p w:rsidR="00AD3DB2" w:rsidRDefault="00C35BCA" w:rsidP="0019670C">
      <w:pPr>
        <w:jc w:val="both"/>
        <w:rPr>
          <w:sz w:val="24"/>
        </w:rPr>
      </w:pPr>
      <w:r>
        <w:rPr>
          <w:sz w:val="24"/>
        </w:rPr>
        <w:t xml:space="preserve">Przepisy dotyczące przedawnienia </w:t>
      </w:r>
      <w:r w:rsidR="00AD3DB2">
        <w:rPr>
          <w:sz w:val="24"/>
        </w:rPr>
        <w:t xml:space="preserve">odpowiedzialności zawodowej podlegały zmianom, co może być </w:t>
      </w:r>
      <w:r w:rsidR="00B170DD">
        <w:rPr>
          <w:sz w:val="24"/>
        </w:rPr>
        <w:t xml:space="preserve">m.in. </w:t>
      </w:r>
      <w:r w:rsidR="00AD3DB2">
        <w:rPr>
          <w:sz w:val="24"/>
        </w:rPr>
        <w:t>przyczyną obecnych wątpliwości</w:t>
      </w:r>
      <w:r w:rsidR="00125A7F">
        <w:rPr>
          <w:sz w:val="24"/>
        </w:rPr>
        <w:t xml:space="preserve"> </w:t>
      </w:r>
      <w:r w:rsidR="004C2038">
        <w:rPr>
          <w:sz w:val="24"/>
        </w:rPr>
        <w:t>interpretacyjnych pojawiających</w:t>
      </w:r>
      <w:r w:rsidR="00B170DD">
        <w:rPr>
          <w:sz w:val="24"/>
        </w:rPr>
        <w:t xml:space="preserve"> się na tle obowiązującej uil z 2009. </w:t>
      </w:r>
      <w:r w:rsidR="00AD3DB2">
        <w:rPr>
          <w:sz w:val="24"/>
        </w:rPr>
        <w:t xml:space="preserve">Z tego względu celowe jest również przedstawienia uregulowania tej kwestii w poprzednio obowiązującej ustawie </w:t>
      </w:r>
      <w:r w:rsidR="00B3019D">
        <w:rPr>
          <w:sz w:val="24"/>
        </w:rPr>
        <w:t xml:space="preserve">o izbach lekarskich z </w:t>
      </w:r>
      <w:r w:rsidR="006544F7">
        <w:rPr>
          <w:sz w:val="24"/>
        </w:rPr>
        <w:t xml:space="preserve">17 maja </w:t>
      </w:r>
      <w:r w:rsidR="00AD3DB2">
        <w:rPr>
          <w:sz w:val="24"/>
        </w:rPr>
        <w:t xml:space="preserve">z 1989 r. </w:t>
      </w:r>
      <w:r w:rsidR="006544F7">
        <w:rPr>
          <w:sz w:val="24"/>
        </w:rPr>
        <w:t xml:space="preserve">( </w:t>
      </w:r>
      <w:r w:rsidR="004C2038">
        <w:rPr>
          <w:sz w:val="24"/>
        </w:rPr>
        <w:t>Dz.U</w:t>
      </w:r>
      <w:r w:rsidR="006544F7">
        <w:rPr>
          <w:sz w:val="24"/>
        </w:rPr>
        <w:t xml:space="preserve">. 1989 </w:t>
      </w:r>
      <w:r w:rsidR="004C2038">
        <w:rPr>
          <w:sz w:val="24"/>
        </w:rPr>
        <w:t xml:space="preserve">Nr 30 poz. 158 Dalej” ustawa z 1989 r.") oraz ich wykładni przyjętej w literaturze przedmiotu oraz w orzecznictwie sądowym. </w:t>
      </w:r>
    </w:p>
    <w:p w:rsidR="0019670C" w:rsidRPr="0019670C" w:rsidRDefault="00A43105" w:rsidP="0019670C">
      <w:pPr>
        <w:jc w:val="both"/>
        <w:rPr>
          <w:sz w:val="24"/>
        </w:rPr>
      </w:pPr>
      <w:r>
        <w:rPr>
          <w:sz w:val="24"/>
        </w:rPr>
        <w:t xml:space="preserve">Artykuł 51 </w:t>
      </w:r>
      <w:r w:rsidR="00125A7F">
        <w:rPr>
          <w:sz w:val="24"/>
        </w:rPr>
        <w:t xml:space="preserve">ustawy o izbach lekarskich z 1989 r. </w:t>
      </w:r>
      <w:r w:rsidR="0019670C" w:rsidRPr="0019670C">
        <w:rPr>
          <w:sz w:val="24"/>
        </w:rPr>
        <w:t xml:space="preserve">wymienionej ustawy </w:t>
      </w:r>
      <w:r w:rsidR="004C2038" w:rsidRPr="0019670C">
        <w:rPr>
          <w:sz w:val="24"/>
        </w:rPr>
        <w:t>stanowił, co</w:t>
      </w:r>
      <w:r w:rsidR="0019670C" w:rsidRPr="0019670C">
        <w:rPr>
          <w:sz w:val="24"/>
        </w:rPr>
        <w:t xml:space="preserve"> następuje. </w:t>
      </w:r>
    </w:p>
    <w:p w:rsidR="0019670C" w:rsidRPr="00A43105" w:rsidRDefault="0019670C" w:rsidP="0019670C">
      <w:pPr>
        <w:numPr>
          <w:ilvl w:val="0"/>
          <w:numId w:val="1"/>
        </w:numPr>
        <w:jc w:val="both"/>
        <w:rPr>
          <w:i/>
          <w:sz w:val="24"/>
        </w:rPr>
      </w:pPr>
      <w:r w:rsidRPr="00A43105">
        <w:rPr>
          <w:i/>
          <w:sz w:val="24"/>
        </w:rPr>
        <w:t xml:space="preserve">Ust. 1 Nie można wszcząć postępowania w przedmiocie odpowiedzialności </w:t>
      </w:r>
      <w:r w:rsidR="004C2038" w:rsidRPr="00A43105">
        <w:rPr>
          <w:i/>
          <w:sz w:val="24"/>
        </w:rPr>
        <w:t xml:space="preserve">zawodowej, </w:t>
      </w:r>
      <w:r w:rsidRPr="00A43105">
        <w:rPr>
          <w:i/>
          <w:sz w:val="24"/>
        </w:rPr>
        <w:t>jeżeli od chwili popełnienie czynu upłynęły 3lata ( tzw. przedawnienie odpowiedzialności)</w:t>
      </w:r>
    </w:p>
    <w:p w:rsidR="0019670C" w:rsidRPr="00A43105" w:rsidRDefault="004C2038" w:rsidP="0019670C">
      <w:pPr>
        <w:numPr>
          <w:ilvl w:val="0"/>
          <w:numId w:val="1"/>
        </w:numPr>
        <w:jc w:val="both"/>
        <w:rPr>
          <w:i/>
          <w:sz w:val="24"/>
        </w:rPr>
      </w:pPr>
      <w:r w:rsidRPr="00A43105">
        <w:rPr>
          <w:i/>
          <w:sz w:val="24"/>
        </w:rPr>
        <w:t>Ust., 2 Jeżeli</w:t>
      </w:r>
      <w:r w:rsidR="0019670C" w:rsidRPr="00A43105">
        <w:rPr>
          <w:i/>
          <w:sz w:val="24"/>
        </w:rPr>
        <w:t xml:space="preserve"> czyn zawiera znamiona przestępstwa przedawnienie odpowiedzialności następuje nie wcześniej niż przedawnienie karne </w:t>
      </w:r>
    </w:p>
    <w:p w:rsidR="0019670C" w:rsidRPr="00A43105" w:rsidRDefault="0019670C" w:rsidP="0019670C">
      <w:pPr>
        <w:numPr>
          <w:ilvl w:val="0"/>
          <w:numId w:val="1"/>
        </w:numPr>
        <w:jc w:val="both"/>
        <w:rPr>
          <w:i/>
          <w:sz w:val="24"/>
        </w:rPr>
      </w:pPr>
      <w:r w:rsidRPr="00A43105">
        <w:rPr>
          <w:i/>
          <w:sz w:val="24"/>
        </w:rPr>
        <w:t>Ust. 3 Bieg przedawnienia przerywa każda czynność rzecznika</w:t>
      </w:r>
    </w:p>
    <w:p w:rsidR="0019670C" w:rsidRPr="00A43105" w:rsidRDefault="0019670C" w:rsidP="0019670C">
      <w:pPr>
        <w:numPr>
          <w:ilvl w:val="0"/>
          <w:numId w:val="1"/>
        </w:numPr>
        <w:jc w:val="both"/>
        <w:rPr>
          <w:i/>
          <w:sz w:val="24"/>
        </w:rPr>
      </w:pPr>
      <w:r w:rsidRPr="00A43105">
        <w:rPr>
          <w:i/>
          <w:sz w:val="24"/>
        </w:rPr>
        <w:t xml:space="preserve">Ust. 4 Karalność przewinienia </w:t>
      </w:r>
      <w:r w:rsidR="004C2038" w:rsidRPr="00A43105">
        <w:rPr>
          <w:i/>
          <w:sz w:val="24"/>
        </w:rPr>
        <w:t xml:space="preserve">ustaje, </w:t>
      </w:r>
      <w:r w:rsidRPr="00A43105">
        <w:rPr>
          <w:i/>
          <w:sz w:val="24"/>
        </w:rPr>
        <w:t xml:space="preserve">jeżeli od czasu jego popełnienia upłynęło 5 lat ( tzw. przedawnienie karalności) </w:t>
      </w:r>
    </w:p>
    <w:p w:rsidR="0016682B" w:rsidRPr="006544F7" w:rsidRDefault="004C2038" w:rsidP="000175EC">
      <w:pPr>
        <w:jc w:val="both"/>
      </w:pPr>
      <w:r>
        <w:rPr>
          <w:sz w:val="24"/>
        </w:rPr>
        <w:t xml:space="preserve">Z przepisów tych wynika, że ustawodawca z 1989 r. rozróżniał </w:t>
      </w:r>
      <w:r w:rsidRPr="006544F7">
        <w:rPr>
          <w:bCs/>
          <w:i/>
          <w:iCs/>
        </w:rPr>
        <w:t>przedawnienia odpowiedzialności oraz karalności</w:t>
      </w:r>
      <w:r w:rsidRPr="006544F7">
        <w:t>-, pomimo iż, brak</w:t>
      </w:r>
      <w:r>
        <w:t xml:space="preserve"> było </w:t>
      </w:r>
      <w:r w:rsidRPr="006544F7">
        <w:t>również takiego rozróżnienia w prawie karnym.</w:t>
      </w:r>
    </w:p>
    <w:p w:rsidR="0019670C" w:rsidRPr="0019670C" w:rsidRDefault="004C2038" w:rsidP="009F0990">
      <w:pPr>
        <w:jc w:val="both"/>
        <w:rPr>
          <w:sz w:val="24"/>
        </w:rPr>
      </w:pPr>
      <w:r w:rsidRPr="0019670C">
        <w:rPr>
          <w:sz w:val="24"/>
        </w:rPr>
        <w:t xml:space="preserve">W świetle par. 20 </w:t>
      </w:r>
      <w:r>
        <w:rPr>
          <w:sz w:val="24"/>
        </w:rPr>
        <w:t>nieobowiązującego już rozporządzenia z 26 września</w:t>
      </w:r>
      <w:r w:rsidRPr="0019670C">
        <w:rPr>
          <w:sz w:val="24"/>
        </w:rPr>
        <w:t xml:space="preserve"> 1990 r. w sprawie postępowania w przedmiocie odpowiedzialności zawodowej</w:t>
      </w:r>
      <w:r>
        <w:rPr>
          <w:sz w:val="24"/>
        </w:rPr>
        <w:t xml:space="preserve"> ( Duz. 1990 </w:t>
      </w:r>
      <w:r w:rsidR="006544F7">
        <w:rPr>
          <w:sz w:val="24"/>
        </w:rPr>
        <w:t xml:space="preserve">Nr 69 </w:t>
      </w:r>
      <w:r>
        <w:rPr>
          <w:sz w:val="24"/>
        </w:rPr>
        <w:t xml:space="preserve">poz. 406), </w:t>
      </w:r>
      <w:r w:rsidR="006544F7">
        <w:rPr>
          <w:sz w:val="24"/>
        </w:rPr>
        <w:t xml:space="preserve">Rzecznik, </w:t>
      </w:r>
      <w:r w:rsidR="00534A45">
        <w:rPr>
          <w:sz w:val="24"/>
        </w:rPr>
        <w:t>z urzędu bada czy nie wystąpiła okoliczność wy</w:t>
      </w:r>
      <w:r w:rsidR="00B170DD">
        <w:rPr>
          <w:sz w:val="24"/>
        </w:rPr>
        <w:t>łączająca postępowanie, a gdy ją</w:t>
      </w:r>
      <w:r w:rsidR="00534A45">
        <w:rPr>
          <w:sz w:val="24"/>
        </w:rPr>
        <w:t xml:space="preserve"> stwierdzi odmawia wszczęcia postępowania, a już wszczęte</w:t>
      </w:r>
      <w:r w:rsidR="00B170DD">
        <w:rPr>
          <w:sz w:val="24"/>
        </w:rPr>
        <w:t xml:space="preserve"> umarza. </w:t>
      </w:r>
      <w:r>
        <w:rPr>
          <w:sz w:val="24"/>
        </w:rPr>
        <w:t xml:space="preserve">Jedną z takich okoliczności stanowi upływ przedawnienia, o którym mowa w art. 17 par.1, pkt. 6 k.p.k., (który ma odpowiednie zastosowanie do odpowiedzialności zawodowej) </w:t>
      </w:r>
    </w:p>
    <w:p w:rsidR="003E0FEB" w:rsidRDefault="00A446E6" w:rsidP="00902680">
      <w:pPr>
        <w:jc w:val="both"/>
        <w:rPr>
          <w:b/>
          <w:bCs/>
        </w:rPr>
      </w:pPr>
      <w:r w:rsidRPr="009E22B6">
        <w:rPr>
          <w:sz w:val="24"/>
        </w:rPr>
        <w:t xml:space="preserve">Na gruncie poprzednio obowiązującego stanu </w:t>
      </w:r>
      <w:r w:rsidR="00F730CD">
        <w:rPr>
          <w:sz w:val="24"/>
        </w:rPr>
        <w:t xml:space="preserve">prawnego </w:t>
      </w:r>
      <w:r w:rsidR="000175EC" w:rsidRPr="009E22B6">
        <w:rPr>
          <w:sz w:val="24"/>
        </w:rPr>
        <w:t xml:space="preserve">interpretacja przepisu art. 51 </w:t>
      </w:r>
      <w:r w:rsidR="00F730CD">
        <w:rPr>
          <w:sz w:val="24"/>
        </w:rPr>
        <w:t xml:space="preserve">ustawy z 1989 r. </w:t>
      </w:r>
      <w:r w:rsidR="000175EC" w:rsidRPr="009E22B6">
        <w:rPr>
          <w:sz w:val="24"/>
        </w:rPr>
        <w:t>budziła liczne wątpliwości. W szczególności</w:t>
      </w:r>
      <w:r w:rsidR="00F730CD">
        <w:rPr>
          <w:sz w:val="24"/>
        </w:rPr>
        <w:t xml:space="preserve">, nie było </w:t>
      </w:r>
      <w:r w:rsidR="004C2038">
        <w:rPr>
          <w:sz w:val="24"/>
        </w:rPr>
        <w:t>jasne, co</w:t>
      </w:r>
      <w:r w:rsidR="009C59B9" w:rsidRPr="00E76996">
        <w:t xml:space="preserve"> oznacza stwierdzenie</w:t>
      </w:r>
      <w:r w:rsidR="004F368C" w:rsidRPr="00E76996">
        <w:t>, że „</w:t>
      </w:r>
      <w:r w:rsidR="009C59B9" w:rsidRPr="00E76996">
        <w:t xml:space="preserve"> </w:t>
      </w:r>
      <w:r w:rsidR="009C59B9" w:rsidRPr="00E76996">
        <w:rPr>
          <w:bCs/>
          <w:i/>
          <w:iCs/>
        </w:rPr>
        <w:t>każda czynność rzecznika przerywa bieg przedawnieni</w:t>
      </w:r>
      <w:r w:rsidR="004F368C" w:rsidRPr="00E76996">
        <w:rPr>
          <w:bCs/>
          <w:i/>
          <w:iCs/>
        </w:rPr>
        <w:t>a”</w:t>
      </w:r>
      <w:r w:rsidR="004F368C" w:rsidRPr="00E76996">
        <w:rPr>
          <w:rStyle w:val="Odwoanieprzypisudolnego"/>
          <w:bCs/>
          <w:i/>
          <w:iCs/>
        </w:rPr>
        <w:footnoteReference w:id="6"/>
      </w:r>
      <w:r w:rsidR="004F368C" w:rsidRPr="00E76996">
        <w:rPr>
          <w:i/>
          <w:iCs/>
        </w:rPr>
        <w:t xml:space="preserve">. </w:t>
      </w:r>
      <w:r w:rsidR="009E22B6">
        <w:rPr>
          <w:sz w:val="24"/>
        </w:rPr>
        <w:t xml:space="preserve">Wskazywano też na </w:t>
      </w:r>
      <w:r w:rsidR="00F730CD">
        <w:rPr>
          <w:sz w:val="24"/>
        </w:rPr>
        <w:lastRenderedPageBreak/>
        <w:t>różne możliwości</w:t>
      </w:r>
      <w:r w:rsidR="00161DA3">
        <w:rPr>
          <w:sz w:val="24"/>
        </w:rPr>
        <w:t xml:space="preserve"> interpretacyjne</w:t>
      </w:r>
      <w:r w:rsidR="009E22B6">
        <w:rPr>
          <w:sz w:val="24"/>
        </w:rPr>
        <w:t xml:space="preserve"> określenia </w:t>
      </w:r>
      <w:r w:rsidR="00E76996">
        <w:rPr>
          <w:sz w:val="24"/>
        </w:rPr>
        <w:t>„</w:t>
      </w:r>
      <w:r w:rsidR="009E22B6" w:rsidRPr="00E76996">
        <w:rPr>
          <w:bCs/>
          <w:i/>
        </w:rPr>
        <w:t>c</w:t>
      </w:r>
      <w:r w:rsidR="009C59B9" w:rsidRPr="00E76996">
        <w:rPr>
          <w:bCs/>
          <w:i/>
        </w:rPr>
        <w:t xml:space="preserve">zyn zawiera znamiona </w:t>
      </w:r>
      <w:r w:rsidR="004C2038" w:rsidRPr="00E76996">
        <w:rPr>
          <w:bCs/>
          <w:i/>
        </w:rPr>
        <w:t>przestępstwa</w:t>
      </w:r>
      <w:r w:rsidR="004C2038">
        <w:rPr>
          <w:bCs/>
          <w:i/>
        </w:rPr>
        <w:t>”</w:t>
      </w:r>
      <w:r w:rsidR="004C2038" w:rsidRPr="009E22B6">
        <w:t xml:space="preserve">. </w:t>
      </w:r>
      <w:r w:rsidR="009E22B6">
        <w:t xml:space="preserve">W szczególności nie było </w:t>
      </w:r>
      <w:r w:rsidR="004C2038">
        <w:t>jasne</w:t>
      </w:r>
      <w:r w:rsidR="004C2038" w:rsidRPr="009E22B6">
        <w:t>, kto</w:t>
      </w:r>
      <w:r w:rsidR="009E22B6">
        <w:t xml:space="preserve"> to </w:t>
      </w:r>
      <w:r w:rsidR="00161DA3">
        <w:t>miałby to</w:t>
      </w:r>
      <w:r w:rsidR="009C59B9" w:rsidRPr="009E22B6">
        <w:t xml:space="preserve"> </w:t>
      </w:r>
      <w:r w:rsidR="004C2038">
        <w:t xml:space="preserve">stwierdzać? </w:t>
      </w:r>
      <w:r w:rsidR="009E22B6">
        <w:t>C</w:t>
      </w:r>
      <w:r w:rsidR="009C59B9" w:rsidRPr="009E22B6">
        <w:rPr>
          <w:sz w:val="24"/>
        </w:rPr>
        <w:t>zy wystarczające jest:</w:t>
      </w:r>
      <w:r w:rsidR="00902680">
        <w:rPr>
          <w:sz w:val="24"/>
        </w:rPr>
        <w:t xml:space="preserve"> </w:t>
      </w:r>
      <w:r w:rsidR="009E22B6" w:rsidRPr="009E22B6">
        <w:rPr>
          <w:sz w:val="24"/>
        </w:rPr>
        <w:t>samodzielne ustalenie przez sąd lekarski lu</w:t>
      </w:r>
      <w:r w:rsidR="00E76996">
        <w:rPr>
          <w:sz w:val="24"/>
        </w:rPr>
        <w:t>b oparcie się na ustaleniach p</w:t>
      </w:r>
      <w:r w:rsidR="009E22B6" w:rsidRPr="009E22B6">
        <w:rPr>
          <w:sz w:val="24"/>
        </w:rPr>
        <w:t xml:space="preserve">olicji lub </w:t>
      </w:r>
      <w:r w:rsidR="004C2038" w:rsidRPr="009E22B6">
        <w:rPr>
          <w:sz w:val="24"/>
        </w:rPr>
        <w:t>prokurator</w:t>
      </w:r>
      <w:r w:rsidR="004C2038">
        <w:t xml:space="preserve">a? </w:t>
      </w:r>
      <w:r w:rsidR="00902680">
        <w:t>C</w:t>
      </w:r>
      <w:r w:rsidR="009E22B6" w:rsidRPr="009E22B6">
        <w:rPr>
          <w:sz w:val="24"/>
        </w:rPr>
        <w:t>zy musi być prawomocne orzeczenie sąd</w:t>
      </w:r>
      <w:r w:rsidR="00E76996">
        <w:t xml:space="preserve">u </w:t>
      </w:r>
      <w:r w:rsidR="004C2038">
        <w:t xml:space="preserve">karnego? </w:t>
      </w:r>
      <w:r w:rsidR="00E76996">
        <w:rPr>
          <w:sz w:val="24"/>
        </w:rPr>
        <w:t>Pomocna</w:t>
      </w:r>
      <w:r w:rsidR="00902680">
        <w:rPr>
          <w:sz w:val="24"/>
        </w:rPr>
        <w:t xml:space="preserve"> w tym względzie </w:t>
      </w:r>
      <w:r w:rsidR="00E76996">
        <w:rPr>
          <w:sz w:val="24"/>
        </w:rPr>
        <w:t xml:space="preserve">była uchwała </w:t>
      </w:r>
      <w:r w:rsidR="00E84E71">
        <w:rPr>
          <w:sz w:val="24"/>
        </w:rPr>
        <w:t xml:space="preserve">7 sędziów </w:t>
      </w:r>
      <w:r w:rsidR="00E76996">
        <w:rPr>
          <w:sz w:val="24"/>
        </w:rPr>
        <w:t xml:space="preserve">SN </w:t>
      </w:r>
      <w:r w:rsidR="009C59B9" w:rsidRPr="00E84E71">
        <w:rPr>
          <w:bCs/>
        </w:rPr>
        <w:t xml:space="preserve">z dnia 28 września 2006 r. Sygn. </w:t>
      </w:r>
      <w:r w:rsidR="004C2038" w:rsidRPr="00E84E71">
        <w:rPr>
          <w:bCs/>
        </w:rPr>
        <w:t xml:space="preserve">akt. 1 </w:t>
      </w:r>
      <w:r w:rsidR="009C59B9" w:rsidRPr="00E84E71">
        <w:rPr>
          <w:bCs/>
        </w:rPr>
        <w:t>KZP 8/06</w:t>
      </w:r>
      <w:r w:rsidR="00E84E71" w:rsidRPr="00E84E71">
        <w:rPr>
          <w:rStyle w:val="Odwoanieprzypisudolnego"/>
          <w:bCs/>
        </w:rPr>
        <w:footnoteReference w:id="7"/>
      </w:r>
      <w:r w:rsidR="00E76996" w:rsidRPr="00E84E71">
        <w:rPr>
          <w:bCs/>
        </w:rPr>
        <w:t>,</w:t>
      </w:r>
      <w:r w:rsidR="00E84E71">
        <w:rPr>
          <w:bCs/>
        </w:rPr>
        <w:t xml:space="preserve"> podjęta </w:t>
      </w:r>
      <w:r w:rsidR="003E0FEB">
        <w:rPr>
          <w:bCs/>
        </w:rPr>
        <w:t xml:space="preserve">–wobec </w:t>
      </w:r>
      <w:r w:rsidR="004C2038">
        <w:rPr>
          <w:bCs/>
        </w:rPr>
        <w:t>występujących rozbieżności</w:t>
      </w:r>
      <w:r w:rsidR="003E0FEB">
        <w:rPr>
          <w:bCs/>
        </w:rPr>
        <w:t xml:space="preserve"> w orzecznictwie sądowym- </w:t>
      </w:r>
      <w:r w:rsidR="00E84E71">
        <w:rPr>
          <w:bCs/>
        </w:rPr>
        <w:t>na wniosek I Prezesa SN,</w:t>
      </w:r>
      <w:r w:rsidR="00E76996" w:rsidRPr="00E84E71">
        <w:rPr>
          <w:bCs/>
        </w:rPr>
        <w:t xml:space="preserve"> </w:t>
      </w:r>
      <w:r w:rsidR="00E84E71" w:rsidRPr="00E84E71">
        <w:rPr>
          <w:bCs/>
        </w:rPr>
        <w:t xml:space="preserve">która wprawdzie </w:t>
      </w:r>
      <w:r w:rsidR="00161DA3">
        <w:rPr>
          <w:bCs/>
        </w:rPr>
        <w:t xml:space="preserve">odnosiła się do </w:t>
      </w:r>
      <w:r w:rsidR="00E84E71" w:rsidRPr="00E84E71">
        <w:rPr>
          <w:bCs/>
        </w:rPr>
        <w:t xml:space="preserve">odpowiedzialność dyscyplinarnej sędziów, </w:t>
      </w:r>
      <w:r w:rsidR="003E0FEB">
        <w:rPr>
          <w:bCs/>
        </w:rPr>
        <w:t xml:space="preserve">niemniej </w:t>
      </w:r>
      <w:r w:rsidR="00E84E71" w:rsidRPr="00E84E71">
        <w:rPr>
          <w:bCs/>
        </w:rPr>
        <w:t xml:space="preserve">jednak </w:t>
      </w:r>
      <w:r w:rsidR="00161DA3">
        <w:rPr>
          <w:bCs/>
        </w:rPr>
        <w:t xml:space="preserve">dotyczyła </w:t>
      </w:r>
      <w:r w:rsidR="004C2038">
        <w:rPr>
          <w:bCs/>
        </w:rPr>
        <w:t>analogicznego stanu</w:t>
      </w:r>
      <w:r w:rsidR="003E0FEB">
        <w:rPr>
          <w:bCs/>
        </w:rPr>
        <w:t xml:space="preserve"> </w:t>
      </w:r>
      <w:r w:rsidR="004C2038">
        <w:rPr>
          <w:bCs/>
        </w:rPr>
        <w:t>prawnego do</w:t>
      </w:r>
      <w:r w:rsidR="00E84E71">
        <w:rPr>
          <w:bCs/>
        </w:rPr>
        <w:t xml:space="preserve"> </w:t>
      </w:r>
      <w:r w:rsidR="004C2038">
        <w:rPr>
          <w:bCs/>
        </w:rPr>
        <w:t>przewidzianego w</w:t>
      </w:r>
      <w:r w:rsidR="00E84E71">
        <w:rPr>
          <w:bCs/>
        </w:rPr>
        <w:t xml:space="preserve"> ustawie o izbach le</w:t>
      </w:r>
      <w:r w:rsidR="00E84E71" w:rsidRPr="00E84E71">
        <w:rPr>
          <w:bCs/>
        </w:rPr>
        <w:t>ka</w:t>
      </w:r>
      <w:r w:rsidR="00E84E71">
        <w:rPr>
          <w:bCs/>
        </w:rPr>
        <w:t xml:space="preserve">rskich </w:t>
      </w:r>
      <w:r w:rsidR="00E84E71" w:rsidRPr="00E84E71">
        <w:rPr>
          <w:bCs/>
        </w:rPr>
        <w:t>z 1989 r</w:t>
      </w:r>
      <w:r w:rsidR="00E84E71">
        <w:rPr>
          <w:b/>
          <w:bCs/>
        </w:rPr>
        <w:t xml:space="preserve">. </w:t>
      </w:r>
    </w:p>
    <w:p w:rsidR="0016682B" w:rsidRPr="00E76996" w:rsidRDefault="00E84E71" w:rsidP="00902680">
      <w:pPr>
        <w:jc w:val="both"/>
      </w:pPr>
      <w:r w:rsidRPr="00E84E71">
        <w:rPr>
          <w:bCs/>
        </w:rPr>
        <w:t>W uchwale tej przyjęto</w:t>
      </w:r>
      <w:r>
        <w:rPr>
          <w:bCs/>
        </w:rPr>
        <w:t xml:space="preserve">, że </w:t>
      </w:r>
      <w:r w:rsidR="000C3A64">
        <w:t>w</w:t>
      </w:r>
      <w:r w:rsidR="000C3A64" w:rsidRPr="00902680">
        <w:rPr>
          <w:sz w:val="24"/>
        </w:rPr>
        <w:t xml:space="preserve"> postępowaniu dyscyplinarnym </w:t>
      </w:r>
      <w:r w:rsidR="000C3A64" w:rsidRPr="000C3A64">
        <w:rPr>
          <w:bCs/>
          <w:iCs/>
          <w:sz w:val="24"/>
        </w:rPr>
        <w:t xml:space="preserve">ustalenie, że przewinienie dyscyplinarne zawiera znamiona </w:t>
      </w:r>
      <w:r w:rsidR="004C2038" w:rsidRPr="000C3A64">
        <w:rPr>
          <w:bCs/>
          <w:iCs/>
          <w:sz w:val="24"/>
        </w:rPr>
        <w:t>przestępstwa musi</w:t>
      </w:r>
      <w:r w:rsidR="000C3A64" w:rsidRPr="000C3A64">
        <w:rPr>
          <w:bCs/>
          <w:sz w:val="24"/>
        </w:rPr>
        <w:t xml:space="preserve"> być oparte na prawomocnym wyroku sądowym skazującym za przestępstwo</w:t>
      </w:r>
      <w:r w:rsidR="000C3A64" w:rsidRPr="000C3A64">
        <w:rPr>
          <w:sz w:val="24"/>
        </w:rPr>
        <w:t>, którego znamiona są zawarte w zarzucanym przewinieniu</w:t>
      </w:r>
      <w:r w:rsidR="000C3A64">
        <w:rPr>
          <w:bCs/>
        </w:rPr>
        <w:t>. O</w:t>
      </w:r>
      <w:r>
        <w:rPr>
          <w:bCs/>
        </w:rPr>
        <w:t>kreś</w:t>
      </w:r>
      <w:r w:rsidR="00902680" w:rsidRPr="00E84E71">
        <w:rPr>
          <w:bCs/>
        </w:rPr>
        <w:t xml:space="preserve">lenie </w:t>
      </w:r>
      <w:r>
        <w:rPr>
          <w:bCs/>
        </w:rPr>
        <w:t>„</w:t>
      </w:r>
      <w:r w:rsidR="00902680" w:rsidRPr="00E84E71">
        <w:rPr>
          <w:bCs/>
        </w:rPr>
        <w:t>z</w:t>
      </w:r>
      <w:r w:rsidR="009C59B9" w:rsidRPr="00E84E71">
        <w:rPr>
          <w:bCs/>
          <w:i/>
          <w:iCs/>
          <w:sz w:val="24"/>
        </w:rPr>
        <w:t>awiera znamiona przestępstwa</w:t>
      </w:r>
      <w:r>
        <w:rPr>
          <w:bCs/>
          <w:i/>
          <w:iCs/>
          <w:sz w:val="24"/>
        </w:rPr>
        <w:t>”</w:t>
      </w:r>
      <w:r w:rsidR="009C59B9" w:rsidRPr="00E84E71">
        <w:rPr>
          <w:bCs/>
          <w:i/>
          <w:iCs/>
          <w:sz w:val="24"/>
        </w:rPr>
        <w:t xml:space="preserve"> </w:t>
      </w:r>
      <w:r w:rsidR="009C59B9" w:rsidRPr="00E84E71">
        <w:rPr>
          <w:sz w:val="24"/>
        </w:rPr>
        <w:t>n</w:t>
      </w:r>
      <w:r w:rsidR="009C59B9" w:rsidRPr="00902680">
        <w:rPr>
          <w:sz w:val="24"/>
        </w:rPr>
        <w:t xml:space="preserve">ależy </w:t>
      </w:r>
      <w:r w:rsidR="004C2038" w:rsidRPr="00902680">
        <w:rPr>
          <w:sz w:val="24"/>
        </w:rPr>
        <w:t>rozumieć, jako</w:t>
      </w:r>
      <w:r w:rsidR="009C59B9" w:rsidRPr="00902680">
        <w:rPr>
          <w:sz w:val="24"/>
        </w:rPr>
        <w:t xml:space="preserve"> spełnienie wszystkich p</w:t>
      </w:r>
      <w:r w:rsidR="00E76996">
        <w:rPr>
          <w:sz w:val="24"/>
        </w:rPr>
        <w:t>rzesłanek przestępności czynu (</w:t>
      </w:r>
      <w:r w:rsidR="009C59B9" w:rsidRPr="00902680">
        <w:rPr>
          <w:sz w:val="24"/>
        </w:rPr>
        <w:t>w tym również winy)</w:t>
      </w:r>
      <w:r w:rsidR="003E0FEB">
        <w:rPr>
          <w:sz w:val="24"/>
        </w:rPr>
        <w:t>.</w:t>
      </w:r>
      <w:r w:rsidR="00902680">
        <w:t xml:space="preserve"> </w:t>
      </w:r>
      <w:r w:rsidR="004C2038" w:rsidRPr="00902680">
        <w:rPr>
          <w:sz w:val="24"/>
        </w:rPr>
        <w:t>Zgodnie</w:t>
      </w:r>
      <w:r w:rsidR="004C2038">
        <w:rPr>
          <w:sz w:val="24"/>
        </w:rPr>
        <w:t>, bowiem</w:t>
      </w:r>
      <w:r>
        <w:rPr>
          <w:sz w:val="24"/>
        </w:rPr>
        <w:t xml:space="preserve"> </w:t>
      </w:r>
      <w:r w:rsidR="009C59B9" w:rsidRPr="00902680">
        <w:rPr>
          <w:sz w:val="24"/>
        </w:rPr>
        <w:t>z art. 42 Konstytucji oraz art. 5 k.p.k. zasada domniemania niewinności działa do czasu wydania rozstrzygnięcia w prawomocnym wyroku</w:t>
      </w:r>
      <w:r w:rsidR="00902680">
        <w:t>. W konsekwencji</w:t>
      </w:r>
      <w:r w:rsidR="00902680">
        <w:rPr>
          <w:sz w:val="24"/>
        </w:rPr>
        <w:t xml:space="preserve">. </w:t>
      </w:r>
      <w:r w:rsidR="006A59E9">
        <w:rPr>
          <w:sz w:val="24"/>
        </w:rPr>
        <w:t>Równocześnie SN</w:t>
      </w:r>
      <w:r w:rsidR="00E50181">
        <w:rPr>
          <w:sz w:val="24"/>
        </w:rPr>
        <w:t xml:space="preserve"> zauważył, że </w:t>
      </w:r>
      <w:r w:rsidR="00E50181">
        <w:t xml:space="preserve">„ </w:t>
      </w:r>
      <w:r w:rsidR="00E50181" w:rsidRPr="00E50181">
        <w:rPr>
          <w:i/>
        </w:rPr>
        <w:t xml:space="preserve">odmienne rozwiązanie skutkowałoby </w:t>
      </w:r>
      <w:r w:rsidR="00E50181" w:rsidRPr="00E50181">
        <w:rPr>
          <w:i/>
        </w:rPr>
        <w:br/>
        <w:t xml:space="preserve">konsekwencjami niemożliwymi do zaakceptowania np. (…) na gruncie wykładni </w:t>
      </w:r>
      <w:r w:rsidR="00E50181" w:rsidRPr="00E50181">
        <w:rPr>
          <w:i/>
        </w:rPr>
        <w:br/>
        <w:t xml:space="preserve">. - </w:t>
      </w:r>
      <w:r w:rsidR="004C2038" w:rsidRPr="00E50181">
        <w:rPr>
          <w:i/>
        </w:rPr>
        <w:t xml:space="preserve">umożliwiłoby wszczęcie postępowania </w:t>
      </w:r>
      <w:r w:rsidR="004C2038" w:rsidRPr="00E50181">
        <w:rPr>
          <w:i/>
        </w:rPr>
        <w:br/>
        <w:t xml:space="preserve">dyscyplinarnego przeciwko sędziemu po upływie pięciu lat od chwili czynu, </w:t>
      </w:r>
      <w:r w:rsidR="004C2038" w:rsidRPr="00E50181">
        <w:rPr>
          <w:i/>
        </w:rPr>
        <w:br/>
        <w:t>mimo że zapadł prawomocny wyrok uniewin</w:t>
      </w:r>
      <w:r w:rsidR="004C2038">
        <w:rPr>
          <w:i/>
        </w:rPr>
        <w:t>niający, a więc gdy nie przypi</w:t>
      </w:r>
      <w:r w:rsidR="004C2038" w:rsidRPr="00E50181">
        <w:rPr>
          <w:i/>
        </w:rPr>
        <w:t>sano w procesie karnym sędziemu popeł</w:t>
      </w:r>
      <w:r w:rsidR="004C2038">
        <w:rPr>
          <w:i/>
        </w:rPr>
        <w:t>nienia czynu zawierającego zna</w:t>
      </w:r>
      <w:r w:rsidR="004C2038" w:rsidRPr="00E50181">
        <w:rPr>
          <w:i/>
        </w:rPr>
        <w:t>miona przestępstwa</w:t>
      </w:r>
      <w:r w:rsidR="004C2038">
        <w:rPr>
          <w:i/>
        </w:rPr>
        <w:t>”</w:t>
      </w:r>
      <w:r w:rsidR="004C2038">
        <w:t>.</w:t>
      </w:r>
    </w:p>
    <w:p w:rsidR="0016682B" w:rsidRPr="00E50181" w:rsidRDefault="00D71B8D" w:rsidP="00D71B8D">
      <w:pPr>
        <w:jc w:val="both"/>
        <w:rPr>
          <w:sz w:val="24"/>
        </w:rPr>
      </w:pPr>
      <w:r w:rsidRPr="00E50181">
        <w:rPr>
          <w:bCs/>
          <w:sz w:val="24"/>
        </w:rPr>
        <w:t>Wątpliwość budziła też kwestia</w:t>
      </w:r>
      <w:r w:rsidR="000C3A64">
        <w:rPr>
          <w:bCs/>
          <w:sz w:val="24"/>
        </w:rPr>
        <w:t>,</w:t>
      </w:r>
      <w:r w:rsidRPr="00E50181">
        <w:rPr>
          <w:bCs/>
          <w:sz w:val="24"/>
        </w:rPr>
        <w:t xml:space="preserve"> c</w:t>
      </w:r>
      <w:r w:rsidR="009C59B9" w:rsidRPr="00E50181">
        <w:rPr>
          <w:bCs/>
          <w:sz w:val="24"/>
        </w:rPr>
        <w:t xml:space="preserve">zy przedłużenie terminów przedawnienia </w:t>
      </w:r>
      <w:r w:rsidR="0076040E" w:rsidRPr="00E50181">
        <w:rPr>
          <w:bCs/>
          <w:sz w:val="24"/>
        </w:rPr>
        <w:t>w sytuacji zbiegu przewini</w:t>
      </w:r>
      <w:r w:rsidR="003848CE">
        <w:rPr>
          <w:bCs/>
          <w:sz w:val="24"/>
        </w:rPr>
        <w:t>enia zawodowego z przestępstwem</w:t>
      </w:r>
      <w:r w:rsidR="0076040E" w:rsidRPr="00E50181">
        <w:rPr>
          <w:bCs/>
          <w:sz w:val="24"/>
        </w:rPr>
        <w:t xml:space="preserve">, </w:t>
      </w:r>
      <w:r w:rsidR="009C59B9" w:rsidRPr="00E50181">
        <w:rPr>
          <w:bCs/>
          <w:sz w:val="24"/>
        </w:rPr>
        <w:t>dotyczy tylko przedawnienia odpowiedzialności</w:t>
      </w:r>
      <w:r w:rsidR="0076040E" w:rsidRPr="00E50181">
        <w:rPr>
          <w:bCs/>
          <w:sz w:val="24"/>
        </w:rPr>
        <w:t xml:space="preserve"> </w:t>
      </w:r>
      <w:r w:rsidR="004C2038" w:rsidRPr="00E50181">
        <w:rPr>
          <w:bCs/>
          <w:sz w:val="24"/>
        </w:rPr>
        <w:t>rozumianej, jako</w:t>
      </w:r>
      <w:r w:rsidR="0076040E" w:rsidRPr="00E50181">
        <w:rPr>
          <w:bCs/>
          <w:sz w:val="24"/>
        </w:rPr>
        <w:t xml:space="preserve"> przedawnienie </w:t>
      </w:r>
      <w:r w:rsidR="009C59B9" w:rsidRPr="00E50181">
        <w:rPr>
          <w:bCs/>
          <w:sz w:val="24"/>
        </w:rPr>
        <w:t>ścigania</w:t>
      </w:r>
      <w:r w:rsidR="0076040E" w:rsidRPr="00E50181">
        <w:rPr>
          <w:bCs/>
          <w:sz w:val="24"/>
        </w:rPr>
        <w:t>, czy również przedawnienia karalności.</w:t>
      </w:r>
      <w:r w:rsidRPr="00E50181">
        <w:rPr>
          <w:bCs/>
          <w:sz w:val="24"/>
        </w:rPr>
        <w:t>. Źródłem wątpliwości był fakt, że</w:t>
      </w:r>
      <w:r w:rsidR="009C59B9" w:rsidRPr="00E50181">
        <w:rPr>
          <w:bCs/>
          <w:sz w:val="24"/>
        </w:rPr>
        <w:t xml:space="preserve"> </w:t>
      </w:r>
      <w:r w:rsidR="0076040E" w:rsidRPr="00E50181">
        <w:rPr>
          <w:bCs/>
          <w:sz w:val="24"/>
        </w:rPr>
        <w:t>jednostka redakcyjna przepisu przewidująca takie przedłużenie</w:t>
      </w:r>
      <w:r w:rsidR="009226F4" w:rsidRPr="00E50181">
        <w:rPr>
          <w:bCs/>
          <w:sz w:val="24"/>
        </w:rPr>
        <w:t xml:space="preserve"> mówiła o pr</w:t>
      </w:r>
      <w:r w:rsidR="00E50181">
        <w:rPr>
          <w:bCs/>
          <w:sz w:val="24"/>
        </w:rPr>
        <w:t>zedawnieniu odpowiedzialności i</w:t>
      </w:r>
      <w:r w:rsidR="0076040E" w:rsidRPr="00E50181">
        <w:rPr>
          <w:bCs/>
          <w:sz w:val="24"/>
        </w:rPr>
        <w:t xml:space="preserve"> znajdowała się bezpośrednio po ust. 1 mów</w:t>
      </w:r>
      <w:r w:rsidR="009226F4" w:rsidRPr="00E50181">
        <w:rPr>
          <w:bCs/>
          <w:sz w:val="24"/>
        </w:rPr>
        <w:t xml:space="preserve">iącym o takim przedawnieniu, </w:t>
      </w:r>
      <w:r w:rsidR="004C2038" w:rsidRPr="00E50181">
        <w:rPr>
          <w:bCs/>
          <w:sz w:val="24"/>
        </w:rPr>
        <w:t>rozumianym, jako</w:t>
      </w:r>
      <w:r w:rsidR="009226F4" w:rsidRPr="00E50181">
        <w:rPr>
          <w:bCs/>
          <w:sz w:val="24"/>
        </w:rPr>
        <w:t xml:space="preserve"> </w:t>
      </w:r>
      <w:r w:rsidR="004C2038" w:rsidRPr="00E50181">
        <w:rPr>
          <w:bCs/>
          <w:sz w:val="24"/>
        </w:rPr>
        <w:t>przedawnienie ścigania</w:t>
      </w:r>
      <w:r w:rsidR="009226F4" w:rsidRPr="00E50181">
        <w:rPr>
          <w:bCs/>
          <w:sz w:val="24"/>
        </w:rPr>
        <w:t xml:space="preserve">, </w:t>
      </w:r>
      <w:r w:rsidR="004C2038" w:rsidRPr="00E50181">
        <w:rPr>
          <w:bCs/>
          <w:sz w:val="24"/>
        </w:rPr>
        <w:t>nie zaś</w:t>
      </w:r>
      <w:r w:rsidR="009226F4" w:rsidRPr="00E50181">
        <w:rPr>
          <w:bCs/>
          <w:sz w:val="24"/>
        </w:rPr>
        <w:t xml:space="preserve"> </w:t>
      </w:r>
      <w:r w:rsidR="00317314" w:rsidRPr="00E50181">
        <w:rPr>
          <w:sz w:val="24"/>
        </w:rPr>
        <w:t>na końcu całego przepisu</w:t>
      </w:r>
      <w:r w:rsidR="00013728" w:rsidRPr="00E50181">
        <w:rPr>
          <w:sz w:val="24"/>
        </w:rPr>
        <w:t>.</w:t>
      </w:r>
    </w:p>
    <w:p w:rsidR="0016682B" w:rsidRPr="00E50181" w:rsidRDefault="00013728" w:rsidP="00013728">
      <w:pPr>
        <w:jc w:val="both"/>
      </w:pPr>
      <w:r>
        <w:rPr>
          <w:sz w:val="24"/>
        </w:rPr>
        <w:t xml:space="preserve">W literaturze podkreślano, że </w:t>
      </w:r>
      <w:r w:rsidR="009226F4">
        <w:rPr>
          <w:sz w:val="24"/>
        </w:rPr>
        <w:t xml:space="preserve">pomimo tej kolejności </w:t>
      </w:r>
      <w:r w:rsidR="009226F4" w:rsidRPr="00E50181">
        <w:rPr>
          <w:bCs/>
        </w:rPr>
        <w:t xml:space="preserve">niejednoznaczność sformułowań użytych w </w:t>
      </w:r>
      <w:r w:rsidR="004C2038" w:rsidRPr="00E50181">
        <w:rPr>
          <w:bCs/>
        </w:rPr>
        <w:t xml:space="preserve">ust.2 </w:t>
      </w:r>
      <w:r w:rsidR="004C2038">
        <w:rPr>
          <w:bCs/>
        </w:rPr>
        <w:t>art. 512</w:t>
      </w:r>
      <w:r w:rsidR="004C2038" w:rsidRPr="00E50181">
        <w:rPr>
          <w:bCs/>
        </w:rPr>
        <w:t xml:space="preserve">, </w:t>
      </w:r>
      <w:r w:rsidR="009226F4" w:rsidRPr="00E50181">
        <w:rPr>
          <w:bCs/>
        </w:rPr>
        <w:t>pozwalała przyjąć, że przedłużenie terminu przedawnienia odnosi się do obu jego rodzajów</w:t>
      </w:r>
      <w:r w:rsidR="004C2038">
        <w:rPr>
          <w:bCs/>
        </w:rPr>
        <w:t>.</w:t>
      </w:r>
    </w:p>
    <w:p w:rsidR="002F4576" w:rsidRDefault="009C59B9" w:rsidP="007E03FF">
      <w:pPr>
        <w:jc w:val="both"/>
        <w:rPr>
          <w:sz w:val="24"/>
        </w:rPr>
      </w:pPr>
      <w:r w:rsidRPr="00013728">
        <w:rPr>
          <w:sz w:val="24"/>
        </w:rPr>
        <w:t xml:space="preserve">Przedstawiony sposób rozumienia w/w </w:t>
      </w:r>
      <w:r w:rsidR="004C2038" w:rsidRPr="00013728">
        <w:rPr>
          <w:sz w:val="24"/>
        </w:rPr>
        <w:t>przepisów został</w:t>
      </w:r>
      <w:r w:rsidRPr="00013728">
        <w:rPr>
          <w:sz w:val="24"/>
        </w:rPr>
        <w:t xml:space="preserve"> pośrednio </w:t>
      </w:r>
      <w:r w:rsidR="00013728">
        <w:rPr>
          <w:sz w:val="24"/>
        </w:rPr>
        <w:t xml:space="preserve">też </w:t>
      </w:r>
      <w:r w:rsidR="00D51FE4">
        <w:rPr>
          <w:bCs/>
          <w:sz w:val="24"/>
        </w:rPr>
        <w:t xml:space="preserve">potwierdzony </w:t>
      </w:r>
      <w:r w:rsidR="004C2038">
        <w:rPr>
          <w:bCs/>
          <w:sz w:val="24"/>
        </w:rPr>
        <w:t>w wyroku</w:t>
      </w:r>
      <w:r w:rsidR="00D51FE4">
        <w:rPr>
          <w:bCs/>
          <w:sz w:val="24"/>
        </w:rPr>
        <w:t xml:space="preserve"> </w:t>
      </w:r>
      <w:r w:rsidRPr="00D51FE4">
        <w:rPr>
          <w:bCs/>
          <w:sz w:val="24"/>
        </w:rPr>
        <w:t xml:space="preserve">SN z </w:t>
      </w:r>
      <w:r w:rsidR="004C2038" w:rsidRPr="00D51FE4">
        <w:rPr>
          <w:bCs/>
          <w:sz w:val="24"/>
        </w:rPr>
        <w:t>dnia, 12 07 2000 r.</w:t>
      </w:r>
      <w:r w:rsidR="00D51FE4">
        <w:rPr>
          <w:bCs/>
          <w:sz w:val="24"/>
        </w:rPr>
        <w:t>, wydanym wskutek</w:t>
      </w:r>
      <w:r w:rsidR="006A59E9">
        <w:rPr>
          <w:bCs/>
          <w:sz w:val="24"/>
        </w:rPr>
        <w:t xml:space="preserve"> wni</w:t>
      </w:r>
      <w:r w:rsidR="00D51FE4">
        <w:rPr>
          <w:bCs/>
          <w:sz w:val="24"/>
        </w:rPr>
        <w:t xml:space="preserve">esienia rewizji nadzwyczajnej </w:t>
      </w:r>
      <w:r w:rsidR="004C2038">
        <w:rPr>
          <w:bCs/>
          <w:sz w:val="24"/>
        </w:rPr>
        <w:t>od orzeczeń</w:t>
      </w:r>
      <w:r w:rsidR="00D51FE4">
        <w:rPr>
          <w:bCs/>
          <w:sz w:val="24"/>
        </w:rPr>
        <w:t xml:space="preserve"> sądów lekarskich</w:t>
      </w:r>
      <w:r w:rsidRPr="00D51FE4">
        <w:rPr>
          <w:sz w:val="24"/>
        </w:rPr>
        <w:t>.</w:t>
      </w:r>
      <w:r w:rsidR="000A4BFA" w:rsidRPr="00D51FE4">
        <w:rPr>
          <w:rStyle w:val="Odwoanieprzypisudolnego"/>
          <w:sz w:val="24"/>
        </w:rPr>
        <w:footnoteReference w:id="8"/>
      </w:r>
      <w:r w:rsidR="00A43105">
        <w:rPr>
          <w:sz w:val="24"/>
        </w:rPr>
        <w:t>. W wyroku tym</w:t>
      </w:r>
      <w:r w:rsidRPr="00013728">
        <w:rPr>
          <w:sz w:val="24"/>
        </w:rPr>
        <w:t xml:space="preserve"> SN nie dopatrzył się ustania karalności, pomimo że rewizja nadzwyczajna w badanej sprawie została wniesiona po upływie 5 l</w:t>
      </w:r>
      <w:r w:rsidR="00A43105">
        <w:rPr>
          <w:sz w:val="24"/>
        </w:rPr>
        <w:t xml:space="preserve">etniego okresu z art. 51 ust.4 </w:t>
      </w:r>
      <w:r w:rsidR="000C3A64">
        <w:rPr>
          <w:sz w:val="24"/>
        </w:rPr>
        <w:t>u</w:t>
      </w:r>
      <w:r w:rsidRPr="00013728">
        <w:rPr>
          <w:sz w:val="24"/>
        </w:rPr>
        <w:t>il.</w:t>
      </w:r>
      <w:r w:rsidR="00A43105">
        <w:rPr>
          <w:sz w:val="24"/>
        </w:rPr>
        <w:t xml:space="preserve"> </w:t>
      </w:r>
      <w:r w:rsidR="004C2038">
        <w:rPr>
          <w:sz w:val="24"/>
        </w:rPr>
        <w:t>Z</w:t>
      </w:r>
      <w:r w:rsidR="00A43105">
        <w:rPr>
          <w:sz w:val="24"/>
        </w:rPr>
        <w:t xml:space="preserve"> 1989 r. </w:t>
      </w:r>
      <w:r w:rsidRPr="00013728">
        <w:rPr>
          <w:sz w:val="24"/>
        </w:rPr>
        <w:t>W orzeczeniu tym SN m.</w:t>
      </w:r>
      <w:r w:rsidR="004C2038" w:rsidRPr="00013728">
        <w:rPr>
          <w:sz w:val="24"/>
        </w:rPr>
        <w:t>in. stwierdził: „ Użyte</w:t>
      </w:r>
      <w:r w:rsidR="00013728" w:rsidRPr="00013728">
        <w:rPr>
          <w:sz w:val="24"/>
        </w:rPr>
        <w:t xml:space="preserve"> w tym przepisie ( art. </w:t>
      </w:r>
      <w:r w:rsidR="00013728" w:rsidRPr="00013728">
        <w:rPr>
          <w:sz w:val="24"/>
        </w:rPr>
        <w:lastRenderedPageBreak/>
        <w:t>51</w:t>
      </w:r>
      <w:r w:rsidR="000C3A64">
        <w:rPr>
          <w:sz w:val="24"/>
        </w:rPr>
        <w:t xml:space="preserve"> dodano EZ</w:t>
      </w:r>
      <w:r w:rsidR="00013728" w:rsidRPr="00013728">
        <w:rPr>
          <w:sz w:val="24"/>
        </w:rPr>
        <w:t xml:space="preserve">) generalizujące pojęcie „ przedawnienie karne” nie może być rozumiane inaczej, niż jako nakaz stosowania przepisów ustawy karnej regulujących przedawnienie tego czynu </w:t>
      </w:r>
      <w:r w:rsidR="004C2038" w:rsidRPr="00013728">
        <w:rPr>
          <w:sz w:val="24"/>
        </w:rPr>
        <w:t xml:space="preserve">przestępnego, </w:t>
      </w:r>
      <w:r w:rsidR="00013728" w:rsidRPr="00013728">
        <w:rPr>
          <w:sz w:val="24"/>
        </w:rPr>
        <w:t xml:space="preserve">którego znamiona wyczerpuje bezprawne zachowanie się lekarza będące zarazem przewinieniem </w:t>
      </w:r>
      <w:r w:rsidR="004C2038" w:rsidRPr="00013728">
        <w:rPr>
          <w:sz w:val="24"/>
        </w:rPr>
        <w:t xml:space="preserve">zawodowym. </w:t>
      </w:r>
    </w:p>
    <w:p w:rsidR="002F4576" w:rsidRDefault="002F4576" w:rsidP="007E03FF">
      <w:pPr>
        <w:jc w:val="both"/>
        <w:rPr>
          <w:sz w:val="24"/>
        </w:rPr>
      </w:pPr>
      <w:r>
        <w:rPr>
          <w:sz w:val="24"/>
        </w:rPr>
        <w:t xml:space="preserve">W związku z tymi wątpliwościami i niedostatkami ustawy </w:t>
      </w:r>
      <w:r w:rsidR="00013728">
        <w:rPr>
          <w:sz w:val="24"/>
        </w:rPr>
        <w:t xml:space="preserve">w literaturze przedmiotu zgłaszano wiele postulatów zmian dotyczących </w:t>
      </w:r>
      <w:r w:rsidR="000C3A64">
        <w:rPr>
          <w:sz w:val="24"/>
        </w:rPr>
        <w:t xml:space="preserve">uregulowania </w:t>
      </w:r>
      <w:r w:rsidR="00013728">
        <w:rPr>
          <w:sz w:val="24"/>
        </w:rPr>
        <w:t xml:space="preserve">przedawnienia w ustawie o izbach lekarskich, </w:t>
      </w:r>
    </w:p>
    <w:p w:rsidR="0016682B" w:rsidRPr="002F4576" w:rsidRDefault="00013728" w:rsidP="007E03FF">
      <w:pPr>
        <w:jc w:val="both"/>
        <w:rPr>
          <w:sz w:val="24"/>
        </w:rPr>
      </w:pPr>
      <w:r>
        <w:rPr>
          <w:sz w:val="24"/>
        </w:rPr>
        <w:t xml:space="preserve">W </w:t>
      </w:r>
      <w:r w:rsidR="004C2038">
        <w:rPr>
          <w:sz w:val="24"/>
        </w:rPr>
        <w:t xml:space="preserve">szczególności, </w:t>
      </w:r>
      <w:r w:rsidRPr="00D51FE4">
        <w:rPr>
          <w:i/>
          <w:sz w:val="24"/>
        </w:rPr>
        <w:t xml:space="preserve">de lege </w:t>
      </w:r>
      <w:r w:rsidR="004C2038" w:rsidRPr="00D51FE4">
        <w:rPr>
          <w:i/>
          <w:sz w:val="24"/>
        </w:rPr>
        <w:t>ferenda</w:t>
      </w:r>
      <w:r w:rsidR="004C2038">
        <w:rPr>
          <w:sz w:val="24"/>
        </w:rPr>
        <w:t xml:space="preserve"> proponowano: </w:t>
      </w:r>
      <w:r>
        <w:rPr>
          <w:sz w:val="24"/>
        </w:rPr>
        <w:t>z</w:t>
      </w:r>
      <w:r w:rsidR="009C59B9" w:rsidRPr="00013728">
        <w:t>rezygnowanie z rozróżnienia przedawnienia odpowiedzialności i ustania karalności na r</w:t>
      </w:r>
      <w:r w:rsidR="00A43105">
        <w:t xml:space="preserve">zecz jednolitego pojęcia „ustanie </w:t>
      </w:r>
      <w:r w:rsidR="009C59B9" w:rsidRPr="00013728">
        <w:t>karalności</w:t>
      </w:r>
      <w:r w:rsidR="00A43105">
        <w:t>”</w:t>
      </w:r>
      <w:r>
        <w:t>, z</w:t>
      </w:r>
      <w:r>
        <w:rPr>
          <w:sz w:val="24"/>
        </w:rPr>
        <w:t>mianę</w:t>
      </w:r>
      <w:r w:rsidR="009C59B9" w:rsidRPr="00013728">
        <w:rPr>
          <w:sz w:val="24"/>
        </w:rPr>
        <w:t xml:space="preserve"> redakcji ust. 2 </w:t>
      </w:r>
      <w:r w:rsidR="004C2038" w:rsidRPr="00013728">
        <w:rPr>
          <w:sz w:val="24"/>
        </w:rPr>
        <w:t>tak, aby</w:t>
      </w:r>
      <w:r w:rsidR="009C59B9" w:rsidRPr="00013728">
        <w:rPr>
          <w:sz w:val="24"/>
        </w:rPr>
        <w:t xml:space="preserve"> było jasne, że ustalenie tego, </w:t>
      </w:r>
      <w:r w:rsidR="004C2038" w:rsidRPr="00013728">
        <w:rPr>
          <w:sz w:val="24"/>
        </w:rPr>
        <w:t>czy czyn</w:t>
      </w:r>
      <w:r w:rsidR="009C59B9" w:rsidRPr="00013728">
        <w:rPr>
          <w:sz w:val="24"/>
        </w:rPr>
        <w:t xml:space="preserve"> zawiera znamiona prze</w:t>
      </w:r>
      <w:r w:rsidR="004B2ED1">
        <w:rPr>
          <w:sz w:val="24"/>
        </w:rPr>
        <w:t>stępstwa należy do sądu karnego</w:t>
      </w:r>
      <w:r>
        <w:rPr>
          <w:sz w:val="24"/>
        </w:rPr>
        <w:t xml:space="preserve">, </w:t>
      </w:r>
      <w:r>
        <w:t>p</w:t>
      </w:r>
      <w:r w:rsidR="00A43105">
        <w:rPr>
          <w:sz w:val="24"/>
        </w:rPr>
        <w:t xml:space="preserve">rzyjęcie </w:t>
      </w:r>
      <w:r>
        <w:rPr>
          <w:sz w:val="24"/>
        </w:rPr>
        <w:t>(</w:t>
      </w:r>
      <w:r w:rsidR="009C59B9" w:rsidRPr="00013728">
        <w:rPr>
          <w:sz w:val="24"/>
        </w:rPr>
        <w:t xml:space="preserve">podobnie jak w k.k.), że wszczęcie postępowania przeciwko osobie przez rzecznika ( nie przerywa, lecz tylko przedłuża </w:t>
      </w:r>
      <w:r w:rsidR="004C2038" w:rsidRPr="00013728">
        <w:rPr>
          <w:sz w:val="24"/>
        </w:rPr>
        <w:t>termin przedawnienia</w:t>
      </w:r>
      <w:r w:rsidR="009C59B9" w:rsidRPr="00013728">
        <w:rPr>
          <w:sz w:val="24"/>
        </w:rPr>
        <w:t>)</w:t>
      </w:r>
      <w:r>
        <w:t>, w</w:t>
      </w:r>
      <w:r w:rsidR="009C59B9" w:rsidRPr="00013728">
        <w:rPr>
          <w:sz w:val="24"/>
        </w:rPr>
        <w:t>ydłużenie okresu przedawnienia karalności w ogóle</w:t>
      </w:r>
      <w:r w:rsidR="007E03FF">
        <w:rPr>
          <w:sz w:val="24"/>
        </w:rPr>
        <w:t>, w</w:t>
      </w:r>
      <w:r w:rsidR="009C59B9" w:rsidRPr="00013728">
        <w:rPr>
          <w:sz w:val="24"/>
        </w:rPr>
        <w:t>prowadzenie wydłużonych okresów przedawnienia wykonania kary</w:t>
      </w:r>
      <w:r w:rsidR="00A43105" w:rsidRPr="00A43105">
        <w:rPr>
          <w:sz w:val="24"/>
        </w:rPr>
        <w:t xml:space="preserve"> </w:t>
      </w:r>
      <w:r w:rsidR="00A43105">
        <w:rPr>
          <w:sz w:val="24"/>
        </w:rPr>
        <w:t xml:space="preserve">i wreszcie zmianę </w:t>
      </w:r>
      <w:r w:rsidR="00A43105" w:rsidRPr="00013728">
        <w:rPr>
          <w:sz w:val="24"/>
        </w:rPr>
        <w:t xml:space="preserve">umiejscowienia tej normy </w:t>
      </w:r>
      <w:r w:rsidR="004C2038" w:rsidRPr="00013728">
        <w:rPr>
          <w:sz w:val="24"/>
        </w:rPr>
        <w:t>tak, aby</w:t>
      </w:r>
      <w:r w:rsidR="00A43105" w:rsidRPr="00013728">
        <w:rPr>
          <w:sz w:val="24"/>
        </w:rPr>
        <w:t xml:space="preserve"> </w:t>
      </w:r>
      <w:r w:rsidR="00A43105">
        <w:rPr>
          <w:sz w:val="24"/>
        </w:rPr>
        <w:t xml:space="preserve">usunąć </w:t>
      </w:r>
      <w:r w:rsidR="004C2038">
        <w:rPr>
          <w:sz w:val="24"/>
        </w:rPr>
        <w:t>wątpliwości czy</w:t>
      </w:r>
      <w:r w:rsidR="00A43105">
        <w:rPr>
          <w:sz w:val="24"/>
        </w:rPr>
        <w:t xml:space="preserve"> </w:t>
      </w:r>
      <w:r w:rsidR="00A43105" w:rsidRPr="00013728">
        <w:rPr>
          <w:sz w:val="24"/>
        </w:rPr>
        <w:t>ma ona zastosowania do wszystkich rodzajów przedawnień</w:t>
      </w:r>
      <w:r w:rsidR="00A43105">
        <w:t xml:space="preserve">. </w:t>
      </w:r>
    </w:p>
    <w:p w:rsidR="007C3C0E" w:rsidRDefault="007C3C0E" w:rsidP="00013728">
      <w:pPr>
        <w:jc w:val="both"/>
        <w:rPr>
          <w:b/>
          <w:sz w:val="24"/>
        </w:rPr>
      </w:pPr>
      <w:r w:rsidRPr="007C3C0E">
        <w:rPr>
          <w:b/>
          <w:sz w:val="24"/>
        </w:rPr>
        <w:t xml:space="preserve">Obecny stan prawny </w:t>
      </w:r>
    </w:p>
    <w:p w:rsidR="00514D86" w:rsidRDefault="007C3C0E" w:rsidP="00C144B4">
      <w:pPr>
        <w:pStyle w:val="Nagwek1"/>
        <w:rPr>
          <w:b w:val="0"/>
          <w:sz w:val="24"/>
        </w:rPr>
      </w:pPr>
      <w:r w:rsidRPr="00A43105">
        <w:rPr>
          <w:b w:val="0"/>
          <w:sz w:val="24"/>
        </w:rPr>
        <w:t xml:space="preserve">W </w:t>
      </w:r>
      <w:r w:rsidR="004C2038" w:rsidRPr="00A43105">
        <w:rPr>
          <w:b w:val="0"/>
          <w:sz w:val="24"/>
        </w:rPr>
        <w:t xml:space="preserve">ustawie </w:t>
      </w:r>
      <w:r w:rsidR="004C2038">
        <w:rPr>
          <w:b w:val="0"/>
          <w:sz w:val="24"/>
        </w:rPr>
        <w:t>o</w:t>
      </w:r>
      <w:r w:rsidR="00A43105">
        <w:rPr>
          <w:b w:val="0"/>
          <w:sz w:val="24"/>
        </w:rPr>
        <w:t xml:space="preserve"> izbach lekarskich z 2009 r. </w:t>
      </w:r>
      <w:r w:rsidRPr="00A43105">
        <w:rPr>
          <w:b w:val="0"/>
          <w:sz w:val="24"/>
        </w:rPr>
        <w:t xml:space="preserve">przepisy </w:t>
      </w:r>
      <w:r w:rsidR="004C2038" w:rsidRPr="00A43105">
        <w:rPr>
          <w:b w:val="0"/>
          <w:sz w:val="24"/>
        </w:rPr>
        <w:t>dotyczące przedawnienia</w:t>
      </w:r>
      <w:r w:rsidRPr="00A43105">
        <w:rPr>
          <w:b w:val="0"/>
          <w:sz w:val="24"/>
        </w:rPr>
        <w:t xml:space="preserve"> uległy </w:t>
      </w:r>
      <w:r w:rsidR="00A43105">
        <w:rPr>
          <w:b w:val="0"/>
          <w:sz w:val="24"/>
        </w:rPr>
        <w:t xml:space="preserve">pewnym </w:t>
      </w:r>
      <w:r w:rsidRPr="00A43105">
        <w:rPr>
          <w:b w:val="0"/>
          <w:sz w:val="24"/>
        </w:rPr>
        <w:t>zmian</w:t>
      </w:r>
      <w:r w:rsidR="00A43105">
        <w:rPr>
          <w:b w:val="0"/>
          <w:sz w:val="24"/>
        </w:rPr>
        <w:t xml:space="preserve">om, </w:t>
      </w:r>
      <w:r w:rsidR="00514D86">
        <w:rPr>
          <w:b w:val="0"/>
          <w:sz w:val="24"/>
        </w:rPr>
        <w:t>Aczkolwiek nie uwzględniono wszystkich postulatów</w:t>
      </w:r>
      <w:r w:rsidR="00514D86">
        <w:rPr>
          <w:rStyle w:val="Odwoanieprzypisudolnego"/>
          <w:b w:val="0"/>
          <w:sz w:val="24"/>
        </w:rPr>
        <w:footnoteReference w:id="9"/>
      </w:r>
      <w:r w:rsidR="00514D86">
        <w:rPr>
          <w:b w:val="0"/>
          <w:sz w:val="24"/>
        </w:rPr>
        <w:t xml:space="preserve">. Z punktu widzenia przedmiotu opinii najistotniejsza jest zamiana kolejności </w:t>
      </w:r>
      <w:r w:rsidR="00C144B4">
        <w:rPr>
          <w:b w:val="0"/>
          <w:sz w:val="24"/>
        </w:rPr>
        <w:t>uregulowań</w:t>
      </w:r>
      <w:r w:rsidR="00514D86">
        <w:rPr>
          <w:b w:val="0"/>
          <w:sz w:val="24"/>
        </w:rPr>
        <w:t xml:space="preserve"> w poszczególnych jednostkach redakcyjnych art. 64 uil.</w:t>
      </w:r>
      <w:r w:rsidR="00C144B4">
        <w:rPr>
          <w:b w:val="0"/>
          <w:sz w:val="24"/>
        </w:rPr>
        <w:t xml:space="preserve">. </w:t>
      </w:r>
    </w:p>
    <w:p w:rsidR="00317314" w:rsidRDefault="00C144B4" w:rsidP="00C144B4">
      <w:pPr>
        <w:pStyle w:val="Nagwek1"/>
        <w:rPr>
          <w:b w:val="0"/>
          <w:sz w:val="24"/>
        </w:rPr>
      </w:pPr>
      <w:r>
        <w:rPr>
          <w:b w:val="0"/>
          <w:sz w:val="24"/>
        </w:rPr>
        <w:t>W chwili brzmienie</w:t>
      </w:r>
      <w:r w:rsidR="004B2ED1">
        <w:rPr>
          <w:b w:val="0"/>
          <w:sz w:val="24"/>
        </w:rPr>
        <w:t xml:space="preserve"> tego </w:t>
      </w:r>
      <w:r w:rsidR="004C2038">
        <w:rPr>
          <w:b w:val="0"/>
          <w:sz w:val="24"/>
        </w:rPr>
        <w:t>przepisu</w:t>
      </w:r>
      <w:r w:rsidR="004B2ED1">
        <w:rPr>
          <w:b w:val="0"/>
          <w:sz w:val="24"/>
        </w:rPr>
        <w:t xml:space="preserve"> jest następujące:</w:t>
      </w:r>
      <w:r>
        <w:rPr>
          <w:b w:val="0"/>
          <w:sz w:val="24"/>
        </w:rPr>
        <w:t xml:space="preserve">. </w:t>
      </w:r>
    </w:p>
    <w:p w:rsidR="00C144B4" w:rsidRPr="00A43105" w:rsidRDefault="00C144B4" w:rsidP="00C144B4">
      <w:pPr>
        <w:pStyle w:val="Nagwek1"/>
        <w:rPr>
          <w:b w:val="0"/>
          <w:i/>
          <w:sz w:val="24"/>
          <w:szCs w:val="24"/>
        </w:rPr>
      </w:pPr>
      <w:r w:rsidRPr="00A43105">
        <w:rPr>
          <w:b w:val="0"/>
          <w:i/>
          <w:sz w:val="24"/>
          <w:szCs w:val="24"/>
        </w:rPr>
        <w:t>1. Nie można wszcząć postępowania w przedmiocie odpowiedzialności zawodowej lekarzy, jeżeli od chwili popełnienia czynu upłynęły 3 lata.</w:t>
      </w:r>
      <w:r w:rsidRPr="00A43105">
        <w:rPr>
          <w:b w:val="0"/>
          <w:i/>
          <w:sz w:val="24"/>
          <w:szCs w:val="24"/>
        </w:rPr>
        <w:br/>
        <w:t>2. Bieg przedawnienia do wszczęcia postępowania przerywa każda czynność rzecznika odpowiedzialności zawodowej.</w:t>
      </w:r>
      <w:r w:rsidRPr="00A43105">
        <w:rPr>
          <w:b w:val="0"/>
          <w:i/>
          <w:sz w:val="24"/>
          <w:szCs w:val="24"/>
        </w:rPr>
        <w:br/>
        <w:t>3. Karalność przewinienia zawodowego ustaje, jeżeli od czasu jego popełnienia upłynęło 5 lat.</w:t>
      </w:r>
      <w:r w:rsidRPr="00A43105">
        <w:rPr>
          <w:b w:val="0"/>
          <w:i/>
          <w:sz w:val="24"/>
          <w:szCs w:val="24"/>
        </w:rPr>
        <w:br/>
        <w:t>4. Jeżeli czyn, o którym mowa w ust. 1, stanowi jednocześnie przestępstwo, ustanie karalności przewinienia zawodowego następuje nie wcześniej niż ustanie karalności przestępstwa.</w:t>
      </w:r>
    </w:p>
    <w:p w:rsidR="00413ABC" w:rsidRDefault="004E01AE" w:rsidP="0001372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przepisu tego wynika, </w:t>
      </w:r>
      <w:r w:rsidR="00514D86">
        <w:rPr>
          <w:rFonts w:ascii="Times New Roman" w:eastAsia="Times New Roman" w:hAnsi="Times New Roman" w:cs="Times New Roman"/>
          <w:sz w:val="24"/>
          <w:szCs w:val="24"/>
          <w:lang w:eastAsia="pl-PL"/>
        </w:rPr>
        <w:t>że z</w:t>
      </w:r>
      <w:r w:rsidR="00442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mieniono </w:t>
      </w:r>
      <w:r w:rsidR="004B2E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usytuowanie uregulowania, które mówi o </w:t>
      </w:r>
      <w:r w:rsidR="00442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jednoczynowym zbiegu przewinienia zawodowego z przestępstwem, </w:t>
      </w:r>
      <w:r w:rsidR="004B2ED1">
        <w:rPr>
          <w:rFonts w:ascii="Times New Roman" w:eastAsia="Times New Roman" w:hAnsi="Times New Roman" w:cs="Times New Roman"/>
          <w:sz w:val="24"/>
          <w:szCs w:val="24"/>
          <w:lang w:eastAsia="pl-PL"/>
        </w:rPr>
        <w:t>umieszczając je w końcowym ustępie 4</w:t>
      </w:r>
      <w:r w:rsidR="00384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nie jak poprzednio w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ustępie 2. </w:t>
      </w:r>
      <w:r w:rsidR="00442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Równocześnie zastąpiono wyrazy „ przedawnienie odpowiedzialności „ wyrazami „ustanie </w:t>
      </w:r>
      <w:r w:rsidR="00A91E43">
        <w:rPr>
          <w:rFonts w:ascii="Times New Roman" w:eastAsia="Times New Roman" w:hAnsi="Times New Roman" w:cs="Times New Roman"/>
          <w:sz w:val="24"/>
          <w:szCs w:val="24"/>
          <w:lang w:eastAsia="pl-PL"/>
        </w:rPr>
        <w:t>karalności</w:t>
      </w:r>
      <w:r w:rsidR="00442B56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4A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zaś wyrazy „ zawiera znamiona przestępstwa”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wyrazami „ stanowi</w:t>
      </w:r>
      <w:r w:rsidR="004A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przestępstwo”.. </w:t>
      </w:r>
    </w:p>
    <w:p w:rsidR="00814D9F" w:rsidRDefault="004B2ED1" w:rsidP="0001372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Wprowadzenie wyrazów „ ustanie karalności” daje niektórym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autorom</w:t>
      </w:r>
      <w:r w:rsidR="004C203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t>· podstawę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twierdzenia, że </w:t>
      </w:r>
      <w:r w:rsidR="00814D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wykluczona jest </w:t>
      </w:r>
      <w:r w:rsidR="00413ABC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przedłużenia terminu przedawnienia ( do czasu up</w:t>
      </w:r>
      <w:r w:rsidR="001273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ływu </w:t>
      </w:r>
      <w:r w:rsidR="001273B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przedawnienia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przestępstwa) w</w:t>
      </w:r>
      <w:r w:rsidR="00413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przedawnienia ścigania</w:t>
      </w:r>
      <w:r w:rsidR="00814D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413ABC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4514A3">
        <w:rPr>
          <w:rFonts w:ascii="Times New Roman" w:eastAsia="Times New Roman" w:hAnsi="Times New Roman" w:cs="Times New Roman"/>
          <w:sz w:val="24"/>
          <w:szCs w:val="24"/>
          <w:lang w:eastAsia="pl-PL"/>
        </w:rPr>
        <w:t>rzyletni t</w:t>
      </w:r>
      <w:r w:rsidR="00413ABC">
        <w:rPr>
          <w:rFonts w:ascii="Times New Roman" w:eastAsia="Times New Roman" w:hAnsi="Times New Roman" w:cs="Times New Roman"/>
          <w:sz w:val="24"/>
          <w:szCs w:val="24"/>
          <w:lang w:eastAsia="pl-PL"/>
        </w:rPr>
        <w:t>ermin</w:t>
      </w:r>
      <w:r w:rsidR="004514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przedawnienia przewidziany w a</w:t>
      </w:r>
      <w:r w:rsidR="00413ABC">
        <w:rPr>
          <w:rFonts w:ascii="Times New Roman" w:eastAsia="Times New Roman" w:hAnsi="Times New Roman" w:cs="Times New Roman"/>
          <w:sz w:val="24"/>
          <w:szCs w:val="24"/>
          <w:lang w:eastAsia="pl-PL"/>
        </w:rPr>
        <w:t>rt. 64 ust.</w:t>
      </w:r>
      <w:r w:rsidR="004514A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413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w związku z tym charakter zawi</w:t>
      </w:r>
      <w:r w:rsidR="00A91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 </w:t>
      </w:r>
      <w:r w:rsidR="00413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jego upływ zawsze zamyka możliwość wszczęcia postępowania przez rzecznika </w:t>
      </w:r>
      <w:r w:rsidR="00152C86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odpowiedzialności zawodowej</w:t>
      </w:r>
      <w:r w:rsidR="00814D9F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0"/>
      </w:r>
      <w:r w:rsidR="001273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152C86" w:rsidRDefault="00152C86" w:rsidP="0001372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podanym stanie faktycz</w:t>
      </w:r>
      <w:r w:rsidR="001273B4">
        <w:rPr>
          <w:rFonts w:ascii="Times New Roman" w:eastAsia="Times New Roman" w:hAnsi="Times New Roman" w:cs="Times New Roman"/>
          <w:sz w:val="24"/>
          <w:szCs w:val="24"/>
          <w:lang w:eastAsia="pl-PL"/>
        </w:rPr>
        <w:t>nym taka sytuacja nie wystąpiła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gdyż doszło już do wszczęcia postępowania przez rzecznika odpowiedzialności zawodowej</w:t>
      </w:r>
      <w:r w:rsidR="009479DD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następnie uległo zawieszeniu</w:t>
      </w:r>
      <w:r w:rsidR="00814D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dlatego też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nie ma</w:t>
      </w:r>
      <w:r w:rsidR="00F44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potrzeby odniesienia się do tej kwestii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4A4738" w:rsidRDefault="009479DD" w:rsidP="003A2A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Rzecznika w sprawie związanej z opinią było standardowe do stosowanego w podobnych przypadkach</w:t>
      </w:r>
      <w:r w:rsidR="002F4576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1"/>
      </w:r>
      <w:r w:rsidR="001273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praktyki rzeczników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sądów lekarskich wynika,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że w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sytuacji, kiedy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rzecznik 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/sąd 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>ma informację, że toczy się postępowanie karn</w:t>
      </w:r>
      <w:r w:rsidR="001273B4">
        <w:rPr>
          <w:rFonts w:ascii="Times New Roman" w:eastAsia="Times New Roman" w:hAnsi="Times New Roman" w:cs="Times New Roman"/>
          <w:sz w:val="24"/>
          <w:szCs w:val="24"/>
          <w:lang w:eastAsia="pl-PL"/>
        </w:rPr>
        <w:t>e o ten sam czyn a zbliża się (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nawet minął 5 letni 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przedawnienia)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zawiesza postępowanie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art. 54 ust. 2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uil. 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następnie </w:t>
      </w:r>
      <w:r w:rsidR="004A4738">
        <w:rPr>
          <w:rFonts w:ascii="Times New Roman" w:eastAsia="Times New Roman" w:hAnsi="Times New Roman" w:cs="Times New Roman"/>
          <w:sz w:val="24"/>
          <w:szCs w:val="24"/>
          <w:lang w:eastAsia="pl-PL"/>
        </w:rPr>
        <w:t>dojdzi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>e do uznania lekarza winnym popełnienia przestępstwa i jego skazania</w:t>
      </w:r>
      <w:r w:rsidR="001273B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zawieszone postępowanie jest podejmowane i kontynuowane.. W przypadku natomiast uniewinnienia lekarza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A2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postępowanie w przedmiocie odpowiedzialności zawodowej zostaje umorzone, jako objęte przedawnieniem. </w:t>
      </w:r>
    </w:p>
    <w:p w:rsidR="000A1DFC" w:rsidRDefault="004A4738" w:rsidP="003A2A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 podkreślić, że 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przesądzenie w orzecznictwie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kwestii, kto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decyduje o tym,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że, </w:t>
      </w:r>
      <w:r w:rsidR="005B7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 stanowi jednocześnie przestępstwo </w:t>
      </w:r>
      <w:r w:rsidR="005B7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rzecz sądu karnego, a także zmiana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terminologii ustawy</w:t>
      </w:r>
      <w:r w:rsidR="000A1D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2009 r.”</w:t>
      </w:r>
      <w:r w:rsidR="005B7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zgodna z tą linią interpretacyjną, niejako wymusza, w świetle obowiązującego brzmienia art. 64 ust. 4 uil, zawieszenie postępowania w przedmiocie odpowiedzialności zawodowej zawsze wtedy, gdy </w:t>
      </w:r>
      <w:r w:rsidR="00F44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zbliża się upływ 5 </w:t>
      </w:r>
      <w:r w:rsidR="005B7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letniego </w:t>
      </w:r>
      <w:r w:rsidR="00F442C5">
        <w:rPr>
          <w:rFonts w:ascii="Times New Roman" w:eastAsia="Times New Roman" w:hAnsi="Times New Roman" w:cs="Times New Roman"/>
          <w:sz w:val="24"/>
          <w:szCs w:val="24"/>
          <w:lang w:eastAsia="pl-PL"/>
        </w:rPr>
        <w:t>okresu przedawnienia karalności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, ( lub</w:t>
      </w:r>
      <w:r w:rsidR="005B72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 ten już upłynął\)</w:t>
      </w:r>
      <w:r w:rsidR="000A1DF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D41EB" w:rsidRDefault="005B720B" w:rsidP="003A2A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A4738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</w:t>
      </w:r>
      <w:r w:rsidR="004C2038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ile, bowiem</w:t>
      </w:r>
      <w:r w:rsidR="000A1DFC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A4738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jeszcze na gruncie poprzednio obowiązującego art. 54 ust. 2 uil </w:t>
      </w:r>
      <w:r w:rsidR="000A1DFC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1989 r. </w:t>
      </w:r>
      <w:r w:rsidR="004A4738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można było twierdzić, zwłaszcza</w:t>
      </w:r>
      <w:r w:rsidR="00F05DA4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przed </w:t>
      </w:r>
      <w:r w:rsidR="000C286A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wydaniem </w:t>
      </w:r>
      <w:r w:rsidR="004A4738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cytowan</w:t>
      </w:r>
      <w:r w:rsidR="00160933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ych</w:t>
      </w:r>
      <w:r w:rsidR="00F05DA4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wyżej </w:t>
      </w:r>
      <w:r w:rsidR="00160933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orzeczeń </w:t>
      </w:r>
      <w:r w:rsidR="000C286A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SN, że sąd lekarski może oprzeć się w tym zakresie na zdaniu policji lub prokuratora lub nawet samodzielne ocenić, czy czyn lekarza stanowiący przewinienie zawodowe wypełnia równocześnie znamiona przestępst</w:t>
      </w:r>
      <w:r w:rsidR="00160933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wa. O tyl</w:t>
      </w:r>
      <w:r w:rsidR="00F442C5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użycie w ustawie z 2009 </w:t>
      </w:r>
      <w:r w:rsidR="004C2038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 wyrazów</w:t>
      </w:r>
      <w:r w:rsidR="000C286A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 stanowi jednocześnie przestępstwo” </w:t>
      </w:r>
      <w:r w:rsidR="00F442C5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wydają się </w:t>
      </w:r>
      <w:r w:rsid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wykluczać </w:t>
      </w:r>
      <w:r w:rsidR="00F05DA4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taką</w:t>
      </w:r>
      <w:r w:rsidR="000A1DFC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C2038" w:rsidRP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wykładnię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Ocena</w:t>
      </w:r>
      <w:r w:rsidR="000C28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bowiem, czy dane zachowanie</w:t>
      </w:r>
      <w:r w:rsidR="00160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 przestępstwo czy też, </w:t>
      </w:r>
      <w:r w:rsidR="000C286A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B419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C286A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</w:t>
      </w:r>
      <w:r w:rsidR="00160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wyłącznie do sądu powszechnego</w:t>
      </w:r>
      <w:r w:rsidR="00B419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Przemawiają za tym zarówno </w:t>
      </w:r>
      <w:r w:rsidR="000A1D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powoływane już </w:t>
      </w:r>
      <w:r w:rsidR="00B4196F">
        <w:rPr>
          <w:rFonts w:ascii="Times New Roman" w:eastAsia="Times New Roman" w:hAnsi="Times New Roman" w:cs="Times New Roman"/>
          <w:sz w:val="24"/>
          <w:szCs w:val="24"/>
          <w:lang w:eastAsia="pl-PL"/>
        </w:rPr>
        <w:t>argumenty odwołujące się do art. 42 ust. 3 Konstytucji (</w:t>
      </w:r>
      <w:r w:rsidR="00B4196F" w:rsidRPr="00160933">
        <w:rPr>
          <w:i/>
        </w:rPr>
        <w:t>Każdego uważa się za niewinnego, dopóki jego wina nie zostanie stwierdzona prawomocnym wyrokiem sądu)</w:t>
      </w:r>
      <w:r w:rsidR="00F442C5">
        <w:t xml:space="preserve"> jak też obowiązująca w prawie karnym </w:t>
      </w:r>
      <w:r w:rsidR="00DD41EB">
        <w:t xml:space="preserve">materialnym </w:t>
      </w:r>
      <w:r w:rsidR="00F442C5">
        <w:t xml:space="preserve">zasada, że </w:t>
      </w:r>
      <w:r w:rsidR="00DD41EB">
        <w:t>„</w:t>
      </w:r>
      <w:r w:rsidR="00B4196F">
        <w:rPr>
          <w:rFonts w:ascii="Times New Roman" w:eastAsia="Times New Roman" w:hAnsi="Times New Roman" w:cs="Times New Roman"/>
          <w:sz w:val="24"/>
          <w:szCs w:val="24"/>
          <w:lang w:eastAsia="pl-PL"/>
        </w:rPr>
        <w:t>nie ma przestępstwa bez winy</w:t>
      </w:r>
      <w:r w:rsidR="00DD41EB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0A1DFC">
        <w:rPr>
          <w:rFonts w:ascii="Times New Roman" w:eastAsia="Times New Roman" w:hAnsi="Times New Roman" w:cs="Times New Roman"/>
          <w:sz w:val="24"/>
          <w:szCs w:val="24"/>
          <w:lang w:eastAsia="pl-PL"/>
        </w:rPr>
        <w:t>. Do czasu jej przypisania konkretnej osobie można tylko mówić o czynie zabronionym,</w:t>
      </w:r>
      <w:r w:rsidR="00B4196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05D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4196F" w:rsidRDefault="00FF76BC" w:rsidP="003A2A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Przemawiają za takim stanowiskiem również 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>argumenty celowościowe</w:t>
      </w:r>
      <w:r w:rsidR="00F05D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Intencją ustawodawcy było</w:t>
      </w:r>
      <w:r w:rsidR="001609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żeby w sytuacji gdy przewinienie stanowi równocześnie przestępstwo</w:t>
      </w:r>
      <w:r w:rsidR="001609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zrównać w obu pr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>zypadkach okre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przedawnienia. Nielogiczne by więc było, żeby tę 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uzależniać od czasu 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rwania postępowania karnego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60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które przecież rzecznik nie ma żadnego wpływu,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>nakazywać automatyczne umorzenie postępowania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przedmio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cie 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odpowiedzialności zawodowej,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gdyby postępowania karne trwało dłużej niż 5 lat</w:t>
      </w:r>
      <w:r w:rsidR="00911D83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2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Przeciwko takiemu rozwiązaniu przemawiają też względu pragmatyczne i sprawiedliwościowe. Najczęściej jest tak, że postępowanie karne trwa dłużej w sprawach poważnych i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skomplikowanych. 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>Wtedy też może być celowe zawieszenie postępowania w przedmiocie odpowiedzialności zawodowej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gdyż z jednej strony rzecznik lub sąd lekarski może mieć trudności w zg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>romadzeniu materiału dowodowego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 drugiej 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 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>str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ony rodzaj wymierzonej kary za 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przewinienie i jej wymiar może być uzależniony od tego, czy 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lekarz dopuścił się czynu zabronionego w prawie karnym, za który można przypisać mu winę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oraz czy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>jego czyn miał chara</w:t>
      </w:r>
      <w:r w:rsidR="0076477B">
        <w:rPr>
          <w:rFonts w:ascii="Times New Roman" w:eastAsia="Times New Roman" w:hAnsi="Times New Roman" w:cs="Times New Roman"/>
          <w:sz w:val="24"/>
          <w:szCs w:val="24"/>
          <w:lang w:eastAsia="pl-PL"/>
        </w:rPr>
        <w:t>kter umyślny czy nieumyśl</w:t>
      </w:r>
      <w:r w:rsidR="00911D8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76477B">
        <w:rPr>
          <w:rFonts w:ascii="Times New Roman" w:eastAsia="Times New Roman" w:hAnsi="Times New Roman" w:cs="Times New Roman"/>
          <w:sz w:val="24"/>
          <w:szCs w:val="24"/>
          <w:lang w:eastAsia="pl-PL"/>
        </w:rPr>
        <w:t>y.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Uznanie, że po upływie 5 lat </w:t>
      </w:r>
      <w:r w:rsidR="0076477B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umorzyć postępowanie w przedmiocie odpowie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dzialności zawodowej nawet, gdy </w:t>
      </w:r>
      <w:r w:rsidR="0076477B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karne nie zostało jeszcze zakończone</w:t>
      </w:r>
      <w:r w:rsidR="005E758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64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zaprzeczałoby domniemaniu racjonalności ustawodawcy. </w:t>
      </w:r>
    </w:p>
    <w:p w:rsidR="001754ED" w:rsidRDefault="005E758D" w:rsidP="003A2A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>interpretacją przepisu art. 64</w:t>
      </w:r>
      <w:r w:rsidR="00DC79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uil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która nakazuje oczekiwanie na wynik postępowania, karnego niezależnie od tego, kiedy miałby on zapaść ( tzn., również po upływie 5 letniego </w:t>
      </w:r>
      <w:r w:rsidR="00DC79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okresu 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przedawnienia kar</w:t>
      </w:r>
      <w:r w:rsidR="00DC791A">
        <w:rPr>
          <w:rFonts w:ascii="Times New Roman" w:eastAsia="Times New Roman" w:hAnsi="Times New Roman" w:cs="Times New Roman"/>
          <w:sz w:val="24"/>
          <w:szCs w:val="24"/>
          <w:lang w:eastAsia="pl-PL"/>
        </w:rPr>
        <w:t>al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>ności przemienienia zawodowego) przema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 też treść art.54 ust. 2 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izbach lekarskich., gdzie m..in. się stwierdza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że postępowanie</w:t>
      </w:r>
      <w:r w:rsidR="001754ED" w:rsidRP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przedmiocie odpowiedzialności zawodowej lekarzy może być zawieszone do </w:t>
      </w:r>
      <w:r w:rsidR="001754ED" w:rsidRPr="005B5D8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czasu ukończenia</w:t>
      </w:r>
      <w:r w:rsidR="001754ED" w:rsidRP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754ED" w:rsidRPr="005B5D8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postępowania karnego</w:t>
      </w:r>
      <w:r w:rsidR="001754ED" w:rsidRP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dyscyplinarnego</w:t>
      </w:r>
      <w:r w:rsidR="005B5D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 takim 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>wreszcie rozwiązaniem przemawia także fakt, że sądy karne rozpoznające sprawę dbają o to, żeby ją zakończyć przed upływem okresu przedawnienia przewidzi</w:t>
      </w:r>
      <w:r w:rsidR="00DC79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anego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>w kodeksie karnym, Nie s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>ą n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atomiast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zazwyczaj świadome</w:t>
      </w:r>
      <w:r w:rsidR="005B5D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nie biorą pod uwagę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>okresów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przedawnienia karalności prze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widzianych </w:t>
      </w:r>
      <w:r w:rsidR="004C2038">
        <w:rPr>
          <w:rFonts w:ascii="Times New Roman" w:eastAsia="Times New Roman" w:hAnsi="Times New Roman" w:cs="Times New Roman"/>
          <w:sz w:val="24"/>
          <w:szCs w:val="24"/>
          <w:lang w:eastAsia="pl-PL"/>
        </w:rPr>
        <w:t>w innych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przepisach, w tym w przepisach dyscyplinarnych,. 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D70FC" w:rsidRDefault="0076477B" w:rsidP="003A2A9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</w:t>
      </w:r>
      <w:r w:rsidR="00DC79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tym 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 jeszcze podkreślić, że </w:t>
      </w:r>
      <w:r w:rsidR="00293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rozpatrywanym </w:t>
      </w:r>
      <w:r w:rsidR="00DC791A">
        <w:rPr>
          <w:rFonts w:ascii="Times New Roman" w:eastAsia="Times New Roman" w:hAnsi="Times New Roman" w:cs="Times New Roman"/>
          <w:sz w:val="24"/>
          <w:szCs w:val="24"/>
          <w:lang w:eastAsia="pl-PL"/>
        </w:rPr>
        <w:t>stanie faktycznym</w:t>
      </w:r>
      <w:r w:rsidR="00293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C79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stanowiącym punkt odniesienia dla niniejszej opinii, </w:t>
      </w:r>
      <w:r w:rsid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kwestia uzależnienia rozstrzygnięcia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rzecznika/sądu lekarskiego co do tego</w:t>
      </w:r>
      <w:r w:rsid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czy 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zachodzi przedłużenie okresu przedawnienia przewinienia za</w:t>
      </w:r>
      <w:r w:rsidR="004C20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wodowego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uznania 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przez sąd karny </w:t>
      </w:r>
      <w:r w:rsid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lekarza za winnego popełnienia przestępstwa</w:t>
      </w:r>
      <w:r w:rsidR="004C20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pozostającego z tym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przewinieniem w jednoczynowym zbiegu, </w:t>
      </w:r>
      <w:r w:rsidR="00DC791A" w:rsidRPr="005B5D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została ostatecznie </w:t>
      </w:r>
      <w:r w:rsidR="004C2038" w:rsidRPr="005B5D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przesądzona</w:t>
      </w:r>
      <w:r w:rsidR="004C20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.. </w:t>
      </w:r>
      <w:r w:rsidR="002C4B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="004C20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B5D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obecnym stanie </w:t>
      </w:r>
      <w:r w:rsidR="00407223" w:rsidRPr="005B5D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prawnym</w:t>
      </w:r>
      <w:r w:rsidR="005B5D88" w:rsidRPr="005B5D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DC7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zwłaszcza </w:t>
      </w:r>
      <w:r w:rsidR="005B5D88" w:rsidRPr="005B5D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 zmianie usytuowania przepisu odnoszącego się do zbiegu przewinienia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zawodowego z przestępstwem, </w:t>
      </w:r>
      <w:r w:rsidR="004C20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wyrażane na</w:t>
      </w:r>
      <w:r w:rsidR="00293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gruncie poprzednio obowiązującego ustawodawstwa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wątpliwości</w:t>
      </w:r>
      <w:r w:rsidR="002C4B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całkowicie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straciły </w:t>
      </w:r>
      <w:r w:rsidR="007D70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aktualności</w:t>
      </w:r>
      <w:r w:rsidR="002937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D70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07223" w:rsidRDefault="00407223" w:rsidP="003A2A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marginesie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>rozważań dotyczących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przedawnienia przewinienia zawodowego pozostającego w zbiegu z przestępstwem.,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 zwrócić uwagę na inny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>, wiążący się z tym problem. A m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ianowicie na kwestię,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i w jakich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>okolicznościach rzecznik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odpowiedzialności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zawodowej mając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przypuszczenie, że czyn lekarza stanowi równocześnie przestępstwo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powinien 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czekać na wynik postępowania karnego, zawieszając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w przedmiocie odpowiedzialno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>ści zawodowe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B862CA" w:rsidRDefault="00407223" w:rsidP="001754E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Obowiązujące przepis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o izbach lekarskich 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w odróżnieniu od poprzednio obowiązujących)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w tej kwestii dosyć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precyzyjne.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art.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>il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wynika, że 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754ED" w:rsidRP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w </w:t>
      </w:r>
      <w:r w:rsidR="001754ED" w:rsidRP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przedmiocie odpowiedzialności zawodowej lekarzy toczy się niezależnie od postępowania karnego lub postępowania dyscyplinarnego dotyczącego tego samego czynu</w:t>
      </w:r>
      <w:r w:rsidR="007D70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(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1). Oznacza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, że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zasadą jest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niezależność jurysdykcyjna</w:t>
      </w:r>
      <w:r w:rsidR="00CC5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sądów lekarskich,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która przejawia się w uprawnieniu do samodzielnego</w:t>
      </w:r>
      <w:r w:rsidR="00B37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dokonywania ustaleń faktycznych i </w:t>
      </w:r>
      <w:r w:rsidR="00CC5812">
        <w:rPr>
          <w:rFonts w:ascii="Times New Roman" w:eastAsia="Times New Roman" w:hAnsi="Times New Roman" w:cs="Times New Roman"/>
          <w:sz w:val="24"/>
          <w:szCs w:val="24"/>
          <w:lang w:eastAsia="pl-PL"/>
        </w:rPr>
        <w:t>orzekania</w:t>
      </w:r>
      <w:r w:rsidR="00B37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ich podstawie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37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Niezależność postępowania jest m.in. konsekwencją </w:t>
      </w:r>
      <w:r w:rsidR="001C7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akceptacji zasady, że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 zbiegu różnego rodzaju </w:t>
      </w:r>
      <w:r w:rsidR="00B37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odpowiedzialności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>ni</w:t>
      </w:r>
      <w:r w:rsidR="00B37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obowiązuje reguła </w:t>
      </w:r>
      <w:proofErr w:type="spellStart"/>
      <w:r w:rsidR="00CE1376" w:rsidRPr="00CC58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ne</w:t>
      </w:r>
      <w:proofErr w:type="spellEnd"/>
      <w:r w:rsidR="00CE1376" w:rsidRPr="00CC58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bis in </w:t>
      </w:r>
      <w:proofErr w:type="spellStart"/>
      <w:r w:rsidR="00CE1376" w:rsidRPr="00CC58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idem</w:t>
      </w:r>
      <w:proofErr w:type="spellEnd"/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>( czyli , że można być dwukrotnie ukaranym za ten sam czyn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37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C7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która to reguła ma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zastosowanie </w:t>
      </w:r>
      <w:r w:rsidR="0051054F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CC5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ylko w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>obrębie tego samego obszaru odpowiedzialności</w:t>
      </w:r>
      <w:r w:rsidR="00CC5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>a przykład nie można być ukaranym za to samo przewinienie przez różne sądy lekarskie</w:t>
      </w:r>
      <w:r w:rsidR="00CC581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1B3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E13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kraju i zagranicą). </w:t>
      </w:r>
      <w:r w:rsidR="00B86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754ED" w:rsidRPr="00713482" w:rsidRDefault="00CC5812" w:rsidP="001754ED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Równocześnie jednak </w:t>
      </w:r>
      <w:r w:rsidR="00B86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ust.2 art. 54 </w:t>
      </w:r>
      <w:r w:rsidR="001C7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uil </w:t>
      </w:r>
      <w:r w:rsidR="00B862CA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</w:t>
      </w:r>
      <w:r w:rsidR="00B86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możliwość wstrzymania się od dalszego rozpatrywania sprawy przez rzecznika odpowiedzialno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ści zawodowej lub sąd lekarski </w:t>
      </w:r>
      <w:r w:rsidR="00B86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sytuacji gdy </w:t>
      </w:r>
      <w:r w:rsidR="00B862CA" w:rsidRPr="001C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wynik postępowania karnego lub dyscyplinarnego </w:t>
      </w:r>
      <w:r w:rsidR="00B862CA" w:rsidRP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w  związku z tym samym czynem</w:t>
      </w:r>
      <w:r w:rsidR="00B862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62CA" w:rsidRPr="001754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może mieć wpływ</w:t>
      </w:r>
      <w:r w:rsidR="00B862CA" w:rsidRP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62CA" w:rsidRPr="007134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rozstrzygnięcie</w:t>
      </w:r>
      <w:r w:rsidR="00B862CA" w:rsidRPr="001754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62CA" w:rsidRPr="007134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postępowaniu w przedmiocie odpowiedzialności zawodowej lekarzy.</w:t>
      </w:r>
    </w:p>
    <w:p w:rsidR="00EF3CAA" w:rsidRDefault="00EF3CAA" w:rsidP="001754E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</w:t>
      </w:r>
      <w:r w:rsidR="00B862CA" w:rsidRPr="008864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podkreślić, że rozwiązanie to funkcjonuje na zasadzie wyjątku od reguły , jaką jest niezależność postępowania  zawodowego od postępowania karnego lub dyscyplinarnego. W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z tym </w:t>
      </w:r>
      <w:r w:rsidR="00713482" w:rsidRPr="007569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rzecznik w każdej konkretnej sprawie </w:t>
      </w:r>
      <w:r w:rsidR="00B862CA" w:rsidRPr="007569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musi zważyć , czy zawiesz</w:t>
      </w:r>
      <w:r w:rsidR="001C7EA3" w:rsidRPr="007569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enie postępowania jest celowe.,</w:t>
      </w:r>
      <w:r w:rsidR="001C7E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7EA3" w:rsidRPr="007569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nie podejmować decyzji  o </w:t>
      </w:r>
      <w:r w:rsidR="00CC5812" w:rsidRPr="007569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zawieszeniu automatycznie</w:t>
      </w:r>
      <w:r w:rsidR="001C7EA3" w:rsidRPr="007569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po powzięciu wiadomości o wszczęciu postępowania karnego</w:t>
      </w:r>
      <w:r w:rsidR="001C7EA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D7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6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Taka praktyka jest w świetle obowiązujących przepisów nieprawidłowa</w:t>
      </w:r>
    </w:p>
    <w:p w:rsidR="00713482" w:rsidRDefault="001C7EA3" w:rsidP="0071348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</w:t>
      </w:r>
      <w:r w:rsidR="00756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zwrócić uwagę, </w:t>
      </w:r>
      <w:r w:rsidR="002048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</w:t>
      </w:r>
      <w:r w:rsidR="00CC58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cytowane sformułowanie ust. 2 art. 54 uil </w:t>
      </w:r>
      <w:r w:rsidR="002048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daje podstawę do twierdzenia, że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>powodem zawieszenia nie powinny by</w:t>
      </w:r>
      <w:r w:rsidR="00EF3CAA">
        <w:rPr>
          <w:rFonts w:ascii="Times New Roman" w:eastAsia="Times New Roman" w:hAnsi="Times New Roman" w:cs="Times New Roman"/>
          <w:sz w:val="24"/>
          <w:szCs w:val="24"/>
          <w:lang w:eastAsia="pl-PL"/>
        </w:rPr>
        <w:t>ć względy ekonomii proceso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>wej wrażające się w</w:t>
      </w:r>
      <w:r w:rsidR="00EF3C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założeniu że nie ma sensu by </w:t>
      </w:r>
      <w:r w:rsidR="009D76A9">
        <w:rPr>
          <w:rFonts w:ascii="Times New Roman" w:eastAsia="Times New Roman" w:hAnsi="Times New Roman" w:cs="Times New Roman"/>
          <w:sz w:val="24"/>
          <w:szCs w:val="24"/>
          <w:lang w:eastAsia="pl-PL"/>
        </w:rPr>
        <w:t>rzecznik</w:t>
      </w:r>
      <w:r w:rsidR="00EF3C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podejmował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czynności dowodowe, które i tak będę przepr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>owadzone w postępowaniu karnym</w:t>
      </w:r>
      <w:r w:rsid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1348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3"/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</w:t>
      </w:r>
      <w:r w:rsid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mówiąc o 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ewentualnym </w:t>
      </w:r>
      <w:r w:rsid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pływie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>„wyniku”  postępowania karnego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na </w:t>
      </w:r>
      <w:r w:rsid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zawodową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>wskazuje na to, że chodzi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wpływ samego rozstrzygnięcia, </w:t>
      </w:r>
      <w:r w:rsidR="009D76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nie 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9D76A9">
        <w:rPr>
          <w:rFonts w:ascii="Times New Roman" w:eastAsia="Times New Roman" w:hAnsi="Times New Roman" w:cs="Times New Roman"/>
          <w:sz w:val="24"/>
          <w:szCs w:val="24"/>
          <w:lang w:eastAsia="pl-PL"/>
        </w:rPr>
        <w:t>przebieg postępowania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niego prowadzący.</w:t>
      </w:r>
      <w:r w:rsidR="007134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21F81" w:rsidRDefault="009D76A9" w:rsidP="001754E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>Istotne jest przy tym, że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raczej </w:t>
      </w:r>
      <w:r w:rsidR="00756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 decyzji o zawieszeniu postępowania w przedmiocie odpowiedzialności zawodowe. 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chodzi o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rozstrzygnięcie 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sądu powszechnego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>co do istnienia przest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ępstwa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56959">
        <w:rPr>
          <w:rFonts w:ascii="Times New Roman" w:eastAsia="Times New Roman" w:hAnsi="Times New Roman" w:cs="Times New Roman"/>
          <w:sz w:val="24"/>
          <w:szCs w:val="24"/>
          <w:lang w:eastAsia="pl-PL"/>
        </w:rPr>
        <w:t>chyba , że ma to istotny wpływ na upływ przedawnienia.</w:t>
      </w:r>
      <w:r w:rsidR="002048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ąd lekarski nie jest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bowiem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formalnie związany treścią ustaleń 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faktycznych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sądu powszechnego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Chodzi raczej o wynik postępowania karnego w z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akresie kary , gdyż informacja 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dotyczącą jej wymiaru 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sąd</w:t>
      </w:r>
      <w:r w:rsidR="000E7C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karn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>y pozwoli sądowi lekarskiemu na stwierdzenie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F81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>tnienia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>, ewentualnego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>. „ nawis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dyscyplinarnego 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  <w:r w:rsidR="0062454A">
        <w:rPr>
          <w:rFonts w:ascii="Times New Roman" w:eastAsia="Times New Roman" w:hAnsi="Times New Roman" w:cs="Times New Roman"/>
          <w:sz w:val="24"/>
          <w:szCs w:val="24"/>
          <w:lang w:eastAsia="pl-PL"/>
        </w:rPr>
        <w:t>, czyli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ustalenia, 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z punktu widzenia 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>celów</w:t>
      </w:r>
      <w:r w:rsidR="002048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odpowiedzialności zawodowej , 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istnieje potrzeba dodatkowego</w:t>
      </w:r>
      <w:r w:rsidR="00A811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sankcjonowania sprawcy </w:t>
      </w:r>
      <w:r w:rsidR="002048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sąd lekarski, zwłaszcza poprzez stosowanie  restrykcji odnoszących się do </w:t>
      </w:r>
      <w:r w:rsidR="00756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prawa </w:t>
      </w:r>
      <w:r w:rsidR="00F51978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048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ykonywania zawodu. 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F3CAA" w:rsidRDefault="00204892" w:rsidP="001754E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 przypomnieć, że stosowanie 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F4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sąd powszechny  środków karnych( z reguły 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dodatkowo orzekanych obok kary zasadniczej.</w:t>
      </w:r>
      <w:r w:rsidR="000F4A4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</w:t>
      </w:r>
      <w:r w:rsidR="00707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szczególności zakazu wykonywania </w:t>
      </w:r>
      <w:r w:rsidR="006824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zawodu </w:t>
      </w:r>
      <w:r w:rsidR="000F4A4C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  w świetle 41 par. 1 pewnym ograniczeniom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F79B1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4"/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  <w:r w:rsidR="00B21F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Takich ograniczeń w odniesieniu do p</w:t>
      </w:r>
      <w:r w:rsidR="000F4A4C">
        <w:rPr>
          <w:rFonts w:ascii="Times New Roman" w:eastAsia="Times New Roman" w:hAnsi="Times New Roman" w:cs="Times New Roman"/>
          <w:sz w:val="24"/>
          <w:szCs w:val="24"/>
          <w:lang w:eastAsia="pl-PL"/>
        </w:rPr>
        <w:t>ełniącej</w:t>
      </w:r>
      <w:r w:rsidR="00B21F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tę samą funkcję </w:t>
      </w:r>
      <w:r w:rsidR="000F4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kary </w:t>
      </w:r>
      <w:r w:rsidR="00EF3C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F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pozbawienia prawa wykonywania zawodu w ustawie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>o izbach lekarskich brak. Z</w:t>
      </w:r>
      <w:r w:rsidR="000F4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akaz wykonywania zawodu w prawie karnym ma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też co do zasady </w:t>
      </w:r>
      <w:r w:rsidR="000F4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charakter terminowy ( może być orzekany na czas od 1 roku do 10, wyjątkowo  do 15 lat- art. 43 k.k.) </w:t>
      </w:r>
      <w:r w:rsidR="00F079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konsekwencji,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>zasadniczo</w:t>
      </w:r>
      <w:r w:rsidR="002E0E5B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5"/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07942">
        <w:rPr>
          <w:rFonts w:ascii="Times New Roman" w:eastAsia="Times New Roman" w:hAnsi="Times New Roman" w:cs="Times New Roman"/>
          <w:sz w:val="24"/>
          <w:szCs w:val="24"/>
          <w:lang w:eastAsia="pl-PL"/>
        </w:rPr>
        <w:t>,  t</w:t>
      </w:r>
      <w:r w:rsidR="00B21F81">
        <w:rPr>
          <w:rFonts w:ascii="Times New Roman" w:eastAsia="Times New Roman" w:hAnsi="Times New Roman" w:cs="Times New Roman"/>
          <w:sz w:val="24"/>
          <w:szCs w:val="24"/>
          <w:lang w:eastAsia="pl-PL"/>
        </w:rPr>
        <w:t>ylko sąd lekarskich może</w:t>
      </w:r>
      <w:r w:rsidR="00F079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07967">
        <w:rPr>
          <w:rFonts w:ascii="Times New Roman" w:eastAsia="Times New Roman" w:hAnsi="Times New Roman" w:cs="Times New Roman"/>
          <w:sz w:val="24"/>
          <w:szCs w:val="24"/>
          <w:lang w:eastAsia="pl-PL"/>
        </w:rPr>
        <w:t>orzec</w:t>
      </w:r>
      <w:r w:rsidR="0075695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B21F81">
        <w:rPr>
          <w:rFonts w:ascii="Times New Roman" w:eastAsia="Times New Roman" w:hAnsi="Times New Roman" w:cs="Times New Roman"/>
          <w:sz w:val="24"/>
          <w:szCs w:val="24"/>
          <w:lang w:eastAsia="pl-PL"/>
        </w:rPr>
        <w:t>wobec lekarza pozbawienie</w:t>
      </w:r>
      <w:r w:rsidR="001F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prawa wykonywania zawodu</w:t>
      </w:r>
      <w:r w:rsidR="00707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zawsze</w:t>
      </w:r>
      <w:r w:rsidR="003A04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2E0E5B" w:rsidRPr="001B3872" w:rsidRDefault="00F07942" w:rsidP="001B3872">
      <w:pPr>
        <w:spacing w:before="60"/>
        <w:jc w:val="both"/>
      </w:pPr>
      <w:r w:rsidRPr="008864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Rzecznik więc powinien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wnikliwie rozważyć w każdej konkretnej sprawie,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 wynik postępowania </w:t>
      </w:r>
      <w:r w:rsidRPr="008864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rzeczywiście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miał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wpływ na rozstrzygnięcie wydane w wyniku</w:t>
      </w:r>
      <w:r w:rsidRPr="008864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 w przedmiocie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dpowiedzialności zawodowej i dopiero , po zważeniu wszystkich okoliczności, podjąć decyzję o ewentualnym zawieszeniu postępowania.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o zawi</w:t>
      </w:r>
      <w:r w:rsidR="001B387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szeniu postępowania, rodzi stan niepewności, na który rzecznik nie ma wpływu. Zawsze bowiem istnieje ryzyko, że czyn lekarza, który niewątpliwie należało uznać za  przewinienie zawodowe, pozostanie bezkarny z  powodu przedawnienia, </w:t>
      </w:r>
      <w:r w:rsidR="001B3872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sąd powszechny ,po </w:t>
      </w:r>
      <w:r w:rsidR="001B3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upływie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latach od jego popełnienia, wydał wyrok uniewinniający sprawcę lub umorzył postępowanie </w:t>
      </w:r>
      <w:r w:rsidR="002E0E5B" w:rsidRPr="008864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powodu znikomej szkodliwości społecznej </w:t>
      </w:r>
      <w:r w:rsidR="002E0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czynu. </w:t>
      </w:r>
      <w:r w:rsidR="001B387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07942" w:rsidRDefault="001B3872" w:rsidP="00F0794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 dodać, że a</w:t>
      </w:r>
      <w:r w:rsidR="00F079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utomatyczne lub pochopne podejmowanie decyzji o zawieszeniu  przez rzecznika </w:t>
      </w:r>
      <w:r w:rsidR="00AB7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postępowania w przedmiocie odpowiedzialności zawodowej,  </w:t>
      </w:r>
      <w:r w:rsidR="00F079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słusznie było krytykowane przez </w:t>
      </w:r>
      <w:proofErr w:type="spellStart"/>
      <w:r w:rsidR="00F07942" w:rsidRPr="00A73F34">
        <w:rPr>
          <w:sz w:val="24"/>
          <w:szCs w:val="24"/>
        </w:rPr>
        <w:t>EuropejskiTrybunału</w:t>
      </w:r>
      <w:proofErr w:type="spellEnd"/>
      <w:r w:rsidR="00F07942" w:rsidRPr="00A73F34">
        <w:rPr>
          <w:sz w:val="24"/>
          <w:szCs w:val="24"/>
        </w:rPr>
        <w:t xml:space="preserve"> Praw Człowieka </w:t>
      </w:r>
      <w:r w:rsidR="00F07942">
        <w:rPr>
          <w:sz w:val="24"/>
          <w:szCs w:val="24"/>
        </w:rPr>
        <w:t xml:space="preserve">we wspomnianym już </w:t>
      </w:r>
      <w:r w:rsidR="00F07942" w:rsidRPr="00A73F34">
        <w:rPr>
          <w:sz w:val="24"/>
          <w:szCs w:val="24"/>
        </w:rPr>
        <w:t xml:space="preserve">wyroku z dnia 17 czerwca 2006 r. w sprawie </w:t>
      </w:r>
      <w:r w:rsidR="00F07942">
        <w:rPr>
          <w:rFonts w:ascii="Times New Roman" w:hAnsi="Times New Roman" w:cs="Times New Roman"/>
          <w:sz w:val="24"/>
          <w:szCs w:val="24"/>
        </w:rPr>
        <w:t>Byrzykowski przeciwko P</w:t>
      </w:r>
      <w:r w:rsidR="00F07942" w:rsidRPr="00A73F34">
        <w:rPr>
          <w:rFonts w:ascii="Times New Roman" w:hAnsi="Times New Roman" w:cs="Times New Roman"/>
          <w:sz w:val="24"/>
          <w:szCs w:val="24"/>
        </w:rPr>
        <w:t>olsce</w:t>
      </w:r>
      <w:r w:rsidR="00F0794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6"/>
      </w:r>
      <w:r w:rsidR="00F07942" w:rsidRPr="00A73F34">
        <w:rPr>
          <w:sz w:val="24"/>
          <w:szCs w:val="24"/>
        </w:rPr>
        <w:t xml:space="preserve"> </w:t>
      </w:r>
      <w:r w:rsidR="00F07942">
        <w:rPr>
          <w:sz w:val="24"/>
          <w:szCs w:val="24"/>
        </w:rPr>
        <w:t xml:space="preserve"> oraz</w:t>
      </w:r>
      <w:r w:rsidR="00AB771F">
        <w:rPr>
          <w:sz w:val="24"/>
          <w:szCs w:val="24"/>
        </w:rPr>
        <w:t xml:space="preserve"> przez </w:t>
      </w:r>
      <w:r w:rsidR="00F07942">
        <w:rPr>
          <w:sz w:val="24"/>
          <w:szCs w:val="24"/>
        </w:rPr>
        <w:t xml:space="preserve"> komentującego tę sprawę P. </w:t>
      </w:r>
      <w:proofErr w:type="spellStart"/>
      <w:r w:rsidR="00F07942">
        <w:rPr>
          <w:sz w:val="24"/>
          <w:szCs w:val="24"/>
        </w:rPr>
        <w:t>Konieczniaka</w:t>
      </w:r>
      <w:proofErr w:type="spellEnd"/>
      <w:r w:rsidR="00F07942">
        <w:rPr>
          <w:rStyle w:val="Odwoanieprzypisudolnego"/>
          <w:sz w:val="24"/>
          <w:szCs w:val="24"/>
        </w:rPr>
        <w:footnoteReference w:id="17"/>
      </w:r>
      <w:r w:rsidR="00F07942">
        <w:rPr>
          <w:sz w:val="24"/>
          <w:szCs w:val="24"/>
        </w:rPr>
        <w:t xml:space="preserve">. </w:t>
      </w:r>
    </w:p>
    <w:p w:rsidR="00006AE1" w:rsidRDefault="00BD3EAF" w:rsidP="00BD3EAF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B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Konkludując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należ</w:t>
      </w:r>
      <w:r w:rsidR="004F3C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stwierdzić, że </w:t>
      </w:r>
      <w:r w:rsidR="004F3C4C" w:rsidRPr="00006A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zachowanie Rzecznika Odpowiedzialności Zawodowej w </w:t>
      </w:r>
      <w:r w:rsidR="00006A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rozważanym stanie faktycznym </w:t>
      </w:r>
      <w:r w:rsidR="004F3C4C" w:rsidRPr="00006A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było standar</w:t>
      </w:r>
      <w:r w:rsidRPr="00006A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dowe</w:t>
      </w:r>
      <w:r w:rsidR="00006A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</w:t>
      </w:r>
      <w:r w:rsidR="00C349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06A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spraw tego rodzaj</w:t>
      </w:r>
      <w:r w:rsidR="00F46A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u, </w:t>
      </w:r>
      <w:r w:rsidR="00F46A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aczkolwiek za nieprawidłową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wypada uznać </w:t>
      </w:r>
      <w:r w:rsidR="00F46A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zdarzającą się nadal praktykę  automatycznego zawieszania postępowania w przedmiocie odpowiedzialności zawodowej, po powzięciu wiadomości o </w:t>
      </w:r>
      <w:r w:rsidR="00B633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wszczęciu postępowania karnego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>wobec lekarza o ten sam czyn.</w:t>
      </w:r>
      <w:r w:rsidR="00F46A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E15" w:rsidRDefault="007B3EFC" w:rsidP="00BD3EAF">
      <w:pPr>
        <w:jc w:val="both"/>
        <w:rPr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usytuowania </w:t>
      </w:r>
      <w:r w:rsidR="001144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obowiązującej ustawie o izbach lekarskich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przepisu dotyczącego przedawnienia </w:t>
      </w:r>
      <w:r w:rsidR="007B56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karalności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przewinienia zawodowego w przypadku jednoczynowego jego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zbiegu z przestępstwem</w:t>
      </w:r>
      <w:r w:rsidR="00006AE1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114414">
        <w:rPr>
          <w:rFonts w:ascii="Times New Roman" w:eastAsia="Times New Roman" w:hAnsi="Times New Roman" w:cs="Times New Roman"/>
          <w:sz w:val="24"/>
          <w:szCs w:val="24"/>
          <w:lang w:eastAsia="pl-PL"/>
        </w:rPr>
        <w:t>w stosunku do poprzednio obowiązującego uregulowania art. 51 ust.2 ustawy z 1989 r.</w:t>
      </w:r>
      <w:r w:rsidR="00006AE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633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nadanie obecnego </w:t>
      </w:r>
      <w:r w:rsidR="002C4BA3">
        <w:rPr>
          <w:rFonts w:ascii="Times New Roman" w:eastAsia="Times New Roman" w:hAnsi="Times New Roman" w:cs="Times New Roman"/>
          <w:sz w:val="24"/>
          <w:szCs w:val="24"/>
          <w:lang w:eastAsia="pl-PL"/>
        </w:rPr>
        <w:t>brzmienia przepisowi art. 64 ust.</w:t>
      </w:r>
      <w:r w:rsidR="00B6338E">
        <w:rPr>
          <w:rFonts w:ascii="Times New Roman" w:eastAsia="Times New Roman" w:hAnsi="Times New Roman" w:cs="Times New Roman"/>
          <w:sz w:val="24"/>
          <w:szCs w:val="24"/>
          <w:lang w:eastAsia="pl-PL"/>
        </w:rPr>
        <w:t>.4 uil spowodowało,</w:t>
      </w:r>
      <w:r w:rsidR="001144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4414" w:rsidRPr="00006A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iż </w:t>
      </w:r>
      <w:r w:rsidR="00B633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sytuacji gdy wynik postępowania karnego może mieć wpływ na rozstrzygnięcie w przedmiocie przewinienia zawodowego </w:t>
      </w:r>
      <w:r w:rsidR="00993789" w:rsidRPr="00006AE1">
        <w:rPr>
          <w:b/>
          <w:sz w:val="24"/>
        </w:rPr>
        <w:t xml:space="preserve">Okręgowy Rzecznik Odpowiedzialności Zawodowej </w:t>
      </w:r>
      <w:r w:rsidR="007B5664">
        <w:rPr>
          <w:b/>
          <w:sz w:val="24"/>
        </w:rPr>
        <w:t>powinien</w:t>
      </w:r>
      <w:r w:rsidR="00993789" w:rsidRPr="00006AE1">
        <w:rPr>
          <w:b/>
          <w:sz w:val="24"/>
        </w:rPr>
        <w:t xml:space="preserve">, </w:t>
      </w:r>
      <w:r w:rsidR="002C4BA3">
        <w:rPr>
          <w:b/>
          <w:sz w:val="24"/>
        </w:rPr>
        <w:t>również</w:t>
      </w:r>
      <w:r w:rsidR="00C47654">
        <w:rPr>
          <w:b/>
          <w:sz w:val="24"/>
        </w:rPr>
        <w:t xml:space="preserve"> w przypadku </w:t>
      </w:r>
      <w:r w:rsidR="00B6338E" w:rsidRPr="00006AE1">
        <w:rPr>
          <w:b/>
          <w:sz w:val="24"/>
        </w:rPr>
        <w:t xml:space="preserve">upływu 5 lat od </w:t>
      </w:r>
      <w:r w:rsidR="00B6338E">
        <w:rPr>
          <w:b/>
          <w:sz w:val="24"/>
        </w:rPr>
        <w:t xml:space="preserve">dnia </w:t>
      </w:r>
      <w:r w:rsidR="00B6338E" w:rsidRPr="00006AE1">
        <w:rPr>
          <w:b/>
          <w:sz w:val="24"/>
        </w:rPr>
        <w:t>popełnienia czynu zarzucanego lekarzowi,</w:t>
      </w:r>
      <w:r w:rsidR="00B6338E">
        <w:rPr>
          <w:b/>
          <w:sz w:val="24"/>
        </w:rPr>
        <w:t xml:space="preserve"> </w:t>
      </w:r>
      <w:r w:rsidR="00C47654" w:rsidRPr="00006AE1">
        <w:rPr>
          <w:b/>
          <w:sz w:val="24"/>
        </w:rPr>
        <w:t>oczekiwać na prawomocne rozstrzygnięcie sądu powszechnego</w:t>
      </w:r>
      <w:r w:rsidR="00C47654" w:rsidRPr="00366D09">
        <w:rPr>
          <w:sz w:val="24"/>
        </w:rPr>
        <w:t xml:space="preserve"> </w:t>
      </w:r>
      <w:r w:rsidR="00C47654" w:rsidRPr="007B5664">
        <w:rPr>
          <w:b/>
          <w:sz w:val="24"/>
        </w:rPr>
        <w:t>w sprawie karnej</w:t>
      </w:r>
      <w:r w:rsidR="00C47654">
        <w:rPr>
          <w:b/>
          <w:sz w:val="24"/>
        </w:rPr>
        <w:t xml:space="preserve">, </w:t>
      </w:r>
      <w:r w:rsidR="00993789" w:rsidRPr="007B5664">
        <w:rPr>
          <w:b/>
          <w:sz w:val="24"/>
        </w:rPr>
        <w:t>i dopiero po jego wydaniu</w:t>
      </w:r>
      <w:r w:rsidR="00B6338E">
        <w:rPr>
          <w:b/>
          <w:sz w:val="24"/>
        </w:rPr>
        <w:t xml:space="preserve">, </w:t>
      </w:r>
      <w:r w:rsidR="00993789" w:rsidRPr="007B5664">
        <w:rPr>
          <w:b/>
          <w:sz w:val="24"/>
        </w:rPr>
        <w:t>podjąć zawieszone postępowanie w przedmiocie odpowiedzialności zawodowej</w:t>
      </w:r>
      <w:r w:rsidR="00114414">
        <w:rPr>
          <w:sz w:val="24"/>
        </w:rPr>
        <w:t xml:space="preserve">. Dalsze czynności </w:t>
      </w:r>
      <w:r w:rsidR="007B5664">
        <w:rPr>
          <w:sz w:val="24"/>
        </w:rPr>
        <w:t>R</w:t>
      </w:r>
      <w:r w:rsidR="00114414">
        <w:rPr>
          <w:sz w:val="24"/>
        </w:rPr>
        <w:t xml:space="preserve">zecznika </w:t>
      </w:r>
      <w:r w:rsidR="00006AE1">
        <w:rPr>
          <w:sz w:val="24"/>
        </w:rPr>
        <w:t>zależe</w:t>
      </w:r>
      <w:r w:rsidR="00114414">
        <w:rPr>
          <w:sz w:val="24"/>
        </w:rPr>
        <w:t xml:space="preserve">ć </w:t>
      </w:r>
      <w:r w:rsidR="00C47654">
        <w:rPr>
          <w:sz w:val="24"/>
        </w:rPr>
        <w:t xml:space="preserve">będą </w:t>
      </w:r>
      <w:r w:rsidR="00114414">
        <w:rPr>
          <w:sz w:val="24"/>
        </w:rPr>
        <w:t>od treści orzeczenia sądu karnego. G</w:t>
      </w:r>
      <w:r w:rsidR="00993789">
        <w:rPr>
          <w:sz w:val="24"/>
        </w:rPr>
        <w:t>dy np.</w:t>
      </w:r>
      <w:r w:rsidR="00114414">
        <w:rPr>
          <w:sz w:val="24"/>
        </w:rPr>
        <w:t xml:space="preserve"> w sprawie karnej zapadł wyrok uniewinniający</w:t>
      </w:r>
      <w:r w:rsidR="00C47654">
        <w:rPr>
          <w:sz w:val="24"/>
        </w:rPr>
        <w:t>, a upłynął 5 letni okres od popełnienia przez lekarza czynu</w:t>
      </w:r>
      <w:r w:rsidR="00FF2E15">
        <w:rPr>
          <w:sz w:val="24"/>
        </w:rPr>
        <w:t>,</w:t>
      </w:r>
      <w:r w:rsidR="002C4BA3">
        <w:rPr>
          <w:sz w:val="24"/>
        </w:rPr>
        <w:t xml:space="preserve"> </w:t>
      </w:r>
      <w:r w:rsidR="00FF2E15">
        <w:rPr>
          <w:sz w:val="24"/>
        </w:rPr>
        <w:t xml:space="preserve">o którym mowa </w:t>
      </w:r>
      <w:r w:rsidR="00C47654">
        <w:rPr>
          <w:sz w:val="24"/>
        </w:rPr>
        <w:t xml:space="preserve"> w art</w:t>
      </w:r>
      <w:r w:rsidR="00FF2E15">
        <w:rPr>
          <w:sz w:val="24"/>
        </w:rPr>
        <w:t>. 64 ust. 3</w:t>
      </w:r>
      <w:r w:rsidR="00C47654">
        <w:rPr>
          <w:sz w:val="24"/>
        </w:rPr>
        <w:t xml:space="preserve"> uil, </w:t>
      </w:r>
      <w:r w:rsidR="002C4BA3">
        <w:rPr>
          <w:sz w:val="24"/>
        </w:rPr>
        <w:t>r</w:t>
      </w:r>
      <w:r w:rsidR="00114414">
        <w:rPr>
          <w:sz w:val="24"/>
        </w:rPr>
        <w:t xml:space="preserve">zecznik powinien umorzyć postępowanie w przedmiocie odpowiedzialności zawodowej z powodu przedawnienia </w:t>
      </w:r>
      <w:r w:rsidR="00FF2E15">
        <w:rPr>
          <w:sz w:val="24"/>
        </w:rPr>
        <w:t xml:space="preserve">karalności </w:t>
      </w:r>
      <w:r w:rsidR="00114414">
        <w:rPr>
          <w:sz w:val="24"/>
        </w:rPr>
        <w:t xml:space="preserve">przewinienia. </w:t>
      </w:r>
    </w:p>
    <w:p w:rsidR="004F3C4C" w:rsidRPr="00F46A80" w:rsidRDefault="00006AE1" w:rsidP="00BD3EA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sz w:val="24"/>
        </w:rPr>
        <w:t>W przypadku wyroku , w którym stwierdzono popełnienie przestępstwa</w:t>
      </w:r>
      <w:r w:rsidR="00C47654">
        <w:rPr>
          <w:sz w:val="24"/>
        </w:rPr>
        <w:t xml:space="preserve">, </w:t>
      </w:r>
      <w:r w:rsidR="002C4BA3">
        <w:rPr>
          <w:sz w:val="24"/>
        </w:rPr>
        <w:t>r</w:t>
      </w:r>
      <w:r>
        <w:rPr>
          <w:sz w:val="24"/>
        </w:rPr>
        <w:t>zecznik</w:t>
      </w:r>
      <w:r w:rsidR="0010148E">
        <w:rPr>
          <w:sz w:val="24"/>
        </w:rPr>
        <w:t>/sąd lekarski</w:t>
      </w:r>
      <w:r>
        <w:rPr>
          <w:sz w:val="24"/>
        </w:rPr>
        <w:t xml:space="preserve"> powinien podjąć </w:t>
      </w:r>
      <w:r w:rsidR="00993789">
        <w:rPr>
          <w:sz w:val="24"/>
        </w:rPr>
        <w:t xml:space="preserve">dalsze </w:t>
      </w:r>
      <w:r w:rsidR="00993789" w:rsidRPr="00366D09">
        <w:rPr>
          <w:sz w:val="24"/>
        </w:rPr>
        <w:t>czynności</w:t>
      </w:r>
      <w:r w:rsidR="00993789">
        <w:rPr>
          <w:sz w:val="24"/>
        </w:rPr>
        <w:t xml:space="preserve"> procesowe prowadzące do </w:t>
      </w:r>
      <w:r w:rsidR="007B5664">
        <w:rPr>
          <w:sz w:val="24"/>
        </w:rPr>
        <w:t>rozpoznania sprawy</w:t>
      </w:r>
      <w:r w:rsidR="00FF2E15">
        <w:rPr>
          <w:sz w:val="24"/>
        </w:rPr>
        <w:t>, bacząc by nie upłynęły terminy przedawnienia przewidziane w k.k. za dane  przestępstwo</w:t>
      </w:r>
      <w:r w:rsidR="00BD3EAF">
        <w:rPr>
          <w:sz w:val="24"/>
        </w:rPr>
        <w:t xml:space="preserve">. </w:t>
      </w:r>
    </w:p>
    <w:sectPr w:rsidR="004F3C4C" w:rsidRPr="00F46A80" w:rsidSect="00F32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B1" w:rsidRDefault="00AA5DB1" w:rsidP="00A91E43">
      <w:pPr>
        <w:spacing w:after="0" w:line="240" w:lineRule="auto"/>
      </w:pPr>
      <w:r>
        <w:separator/>
      </w:r>
    </w:p>
  </w:endnote>
  <w:endnote w:type="continuationSeparator" w:id="0">
    <w:p w:rsidR="00AA5DB1" w:rsidRDefault="00AA5DB1" w:rsidP="00A91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B1" w:rsidRDefault="00AA5DB1" w:rsidP="00A91E43">
      <w:pPr>
        <w:spacing w:after="0" w:line="240" w:lineRule="auto"/>
      </w:pPr>
      <w:r>
        <w:separator/>
      </w:r>
    </w:p>
  </w:footnote>
  <w:footnote w:type="continuationSeparator" w:id="0">
    <w:p w:rsidR="00AA5DB1" w:rsidRDefault="00AA5DB1" w:rsidP="00A91E43">
      <w:pPr>
        <w:spacing w:after="0" w:line="240" w:lineRule="auto"/>
      </w:pPr>
      <w:r>
        <w:continuationSeparator/>
      </w:r>
    </w:p>
  </w:footnote>
  <w:footnote w:id="1">
    <w:p w:rsidR="00C47654" w:rsidRDefault="00C47654">
      <w:pPr>
        <w:pStyle w:val="Tekstprzypisudolnego"/>
      </w:pPr>
      <w:r>
        <w:rPr>
          <w:rStyle w:val="Odwoanieprzypisudolnego"/>
        </w:rPr>
        <w:footnoteRef/>
      </w:r>
      <w:r>
        <w:t xml:space="preserve"> Ustawa o izbach lekarskich z dnia 2 grudnia 2009 , Dz. U. 2009 Nr 219 poz. 1708,  dalej także :  uil </w:t>
      </w:r>
    </w:p>
  </w:footnote>
  <w:footnote w:id="2">
    <w:p w:rsidR="00C47654" w:rsidRPr="001C5D54" w:rsidRDefault="00C47654" w:rsidP="00125A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5D54">
        <w:rPr>
          <w:sz w:val="24"/>
          <w:szCs w:val="24"/>
        </w:rPr>
        <w:t>Skarga nr 11562/05</w:t>
      </w:r>
      <w:r>
        <w:rPr>
          <w:sz w:val="24"/>
          <w:szCs w:val="24"/>
        </w:rPr>
        <w:t xml:space="preserve">. </w:t>
      </w:r>
      <w:r w:rsidRPr="001C5D54">
        <w:rPr>
          <w:sz w:val="24"/>
          <w:szCs w:val="24"/>
        </w:rPr>
        <w:t>http://trybunal.gov.pl/polskie-akcenty-w-orzecznictwie-miedzynarodowym/rada-europy-europejski-trybunal-praw-czlowieka/w-sprawach-polskich/art/7986-sprawa-byrzykowski-przeciwko-polsce-skarga-nr-11562-99-wyrok-z-27-czerwca-2006-r/</w:t>
      </w:r>
    </w:p>
  </w:footnote>
  <w:footnote w:id="3">
    <w:p w:rsidR="00C47654" w:rsidRDefault="00C47654" w:rsidP="00125A7F">
      <w:pPr>
        <w:pStyle w:val="Tekstprzypisudolnego"/>
      </w:pPr>
      <w:r>
        <w:rPr>
          <w:rStyle w:val="Odwoanieprzypisudolnego"/>
        </w:rPr>
        <w:footnoteRef/>
      </w:r>
      <w:r>
        <w:t xml:space="preserve">5  letni </w:t>
      </w:r>
      <w:proofErr w:type="spellStart"/>
      <w:r>
        <w:t>okre</w:t>
      </w:r>
      <w:proofErr w:type="spellEnd"/>
      <w:r>
        <w:t xml:space="preserve"> s przedawnienia ścigania przewidziany jest tylko przy występkach mniejszej wagi </w:t>
      </w:r>
      <w:proofErr w:type="spellStart"/>
      <w:r>
        <w:t>tzn</w:t>
      </w:r>
      <w:proofErr w:type="spellEnd"/>
      <w:r>
        <w:t xml:space="preserve"> zagrożonych karą pozbawienia wolności poniżej 3 lat lub karą łagodniejszą. W przypadku przestępstw ściganych z oskarżenia prywatnego okres przedawnienia wynosi 1 rok od czasu kiedy pokrzywdzony dowiedział się o popełnieniu </w:t>
      </w:r>
      <w:proofErr w:type="spellStart"/>
      <w:r>
        <w:t>przest,epstwa</w:t>
      </w:r>
      <w:proofErr w:type="spellEnd"/>
      <w:r>
        <w:t xml:space="preserve"> nie później jednak niż z upływem 3 lat od czasu jego popełnienia. </w:t>
      </w:r>
    </w:p>
  </w:footnote>
  <w:footnote w:id="4">
    <w:p w:rsidR="00C47654" w:rsidRPr="00431D0F" w:rsidRDefault="00C47654" w:rsidP="00431D0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31D0F">
        <w:rPr>
          <w:rFonts w:ascii="Times New Roman" w:hAnsi="Times New Roman" w:cs="Times New Roman"/>
          <w:sz w:val="18"/>
          <w:szCs w:val="18"/>
        </w:rPr>
        <w:t xml:space="preserve">. I tak karalność przestępstwa  ustaje, jeżeli od czasu jego popełnienia upłynęło: </w:t>
      </w:r>
    </w:p>
    <w:p w:rsidR="00C47654" w:rsidRPr="00431D0F" w:rsidRDefault="00C47654" w:rsidP="00431D0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D0F">
        <w:rPr>
          <w:rFonts w:ascii="Times New Roman" w:hAnsi="Times New Roman" w:cs="Times New Roman"/>
          <w:sz w:val="18"/>
          <w:szCs w:val="18"/>
        </w:rPr>
        <w:t xml:space="preserve">30 lat – gdy czyn stanowi zbrodnię zabójstwa </w:t>
      </w:r>
    </w:p>
    <w:p w:rsidR="00C47654" w:rsidRPr="00431D0F" w:rsidRDefault="00C47654" w:rsidP="00431D0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D0F">
        <w:rPr>
          <w:rFonts w:ascii="Times New Roman" w:hAnsi="Times New Roman" w:cs="Times New Roman"/>
          <w:sz w:val="18"/>
          <w:szCs w:val="18"/>
        </w:rPr>
        <w:t>20 lat- w przypadku innej zbrodni</w:t>
      </w:r>
    </w:p>
    <w:p w:rsidR="00C47654" w:rsidRPr="00431D0F" w:rsidRDefault="00C47654" w:rsidP="00431D0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D0F">
        <w:rPr>
          <w:rFonts w:ascii="Times New Roman" w:hAnsi="Times New Roman" w:cs="Times New Roman"/>
          <w:sz w:val="18"/>
          <w:szCs w:val="18"/>
        </w:rPr>
        <w:t>10 lat–  gdy występek  zagrożony  karą pozbawienia wolności  przekraczającą 3 lata</w:t>
      </w:r>
    </w:p>
    <w:p w:rsidR="00C47654" w:rsidRPr="00431D0F" w:rsidRDefault="00C47654" w:rsidP="00431D0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D0F">
        <w:rPr>
          <w:rFonts w:ascii="Times New Roman" w:hAnsi="Times New Roman" w:cs="Times New Roman"/>
          <w:sz w:val="18"/>
          <w:szCs w:val="18"/>
        </w:rPr>
        <w:t xml:space="preserve">5 lat – gdy czyn zagrożony </w:t>
      </w:r>
      <w:proofErr w:type="spellStart"/>
      <w:r w:rsidRPr="00431D0F">
        <w:rPr>
          <w:rFonts w:ascii="Times New Roman" w:hAnsi="Times New Roman" w:cs="Times New Roman"/>
          <w:sz w:val="18"/>
          <w:szCs w:val="18"/>
        </w:rPr>
        <w:t>k.p.w</w:t>
      </w:r>
      <w:proofErr w:type="spellEnd"/>
      <w:r w:rsidRPr="00431D0F">
        <w:rPr>
          <w:rFonts w:ascii="Times New Roman" w:hAnsi="Times New Roman" w:cs="Times New Roman"/>
          <w:sz w:val="18"/>
          <w:szCs w:val="18"/>
        </w:rPr>
        <w:t>. nie przekraczającą 3 lat</w:t>
      </w:r>
    </w:p>
    <w:p w:rsidR="00C47654" w:rsidRPr="00431D0F" w:rsidRDefault="00C47654" w:rsidP="00431D0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D0F">
        <w:rPr>
          <w:rFonts w:ascii="Times New Roman" w:hAnsi="Times New Roman" w:cs="Times New Roman"/>
          <w:sz w:val="18"/>
          <w:szCs w:val="18"/>
        </w:rPr>
        <w:t>3 lata – gdy czyn zagrożony jest karą ograniczenia wolności lub grzywny</w:t>
      </w:r>
    </w:p>
    <w:p w:rsidR="00C47654" w:rsidRPr="00431D0F" w:rsidRDefault="00C47654" w:rsidP="00431D0F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D0F">
        <w:rPr>
          <w:rFonts w:ascii="Times New Roman" w:hAnsi="Times New Roman" w:cs="Times New Roman"/>
          <w:sz w:val="18"/>
          <w:szCs w:val="18"/>
        </w:rPr>
        <w:t xml:space="preserve"> 1 rok –gdy chodzi o  przestępstwo prywatno skargowe, liczony od czasu gdy pokrzywdzony się dowiedział o popełnieniu przestępstwa</w:t>
      </w:r>
    </w:p>
    <w:p w:rsidR="00C47654" w:rsidRPr="00431D0F" w:rsidRDefault="00C47654" w:rsidP="00431D0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31D0F">
        <w:rPr>
          <w:rFonts w:ascii="Times New Roman" w:hAnsi="Times New Roman" w:cs="Times New Roman"/>
          <w:sz w:val="18"/>
          <w:szCs w:val="18"/>
        </w:rPr>
        <w:t>Z przepisu Art.102 k.k. wynika , że jeżeli w w/w okresach wszczęto postępowanie , karalność przestępstwa ustaje  z upływem 5 lat od zakończenia tego okresu.</w:t>
      </w:r>
    </w:p>
    <w:p w:rsidR="00C47654" w:rsidRDefault="00C47654">
      <w:pPr>
        <w:pStyle w:val="Tekstprzypisudolnego"/>
      </w:pPr>
    </w:p>
  </w:footnote>
  <w:footnote w:id="5">
    <w:p w:rsidR="00C47654" w:rsidRPr="00431D0F" w:rsidRDefault="00C47654" w:rsidP="00054CD3">
      <w:pPr>
        <w:jc w:val="both"/>
        <w:rPr>
          <w:rFonts w:ascii="Times New Roman" w:hAnsi="Times New Roman" w:cs="Times New Roman"/>
          <w:sz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Ustawa o izbach lekarskich, w odróżnieniu od prawa karnego, nie przewiduje </w:t>
      </w:r>
      <w:r w:rsidRPr="00BF77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expressis verbis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przedawnienia wykonania orzeczonej przez sąd lekarski kary ( sytuacja ta nie dotyczy przedmiotowego stanu faktycznego w związku z tym jej omówienie zostanie pominięte.)</w:t>
      </w:r>
    </w:p>
    <w:p w:rsidR="00C47654" w:rsidRDefault="00C47654">
      <w:pPr>
        <w:pStyle w:val="Tekstprzypisudolnego"/>
      </w:pPr>
    </w:p>
  </w:footnote>
  <w:footnote w:id="6">
    <w:p w:rsidR="00C47654" w:rsidRPr="004F368C" w:rsidRDefault="00C47654">
      <w:pPr>
        <w:pStyle w:val="Tekstprzypisudolnego"/>
        <w:rPr>
          <w:rFonts w:ascii="Times New Roman" w:hAnsi="Times New Roman" w:cs="Times New Roman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4F368C">
        <w:rPr>
          <w:rFonts w:ascii="Times New Roman" w:hAnsi="Times New Roman" w:cs="Times New Roman"/>
          <w:sz w:val="22"/>
          <w:szCs w:val="22"/>
        </w:rPr>
        <w:t>Bezsporne było,. że w przepisie tym mowa jest o</w:t>
      </w:r>
      <w:r>
        <w:rPr>
          <w:rFonts w:ascii="Times New Roman" w:hAnsi="Times New Roman" w:cs="Times New Roman"/>
          <w:sz w:val="22"/>
          <w:szCs w:val="22"/>
        </w:rPr>
        <w:t xml:space="preserve"> „</w:t>
      </w:r>
      <w:r w:rsidRPr="004F368C">
        <w:rPr>
          <w:rFonts w:ascii="Times New Roman" w:hAnsi="Times New Roman" w:cs="Times New Roman"/>
          <w:sz w:val="22"/>
          <w:szCs w:val="22"/>
        </w:rPr>
        <w:t xml:space="preserve"> k</w:t>
      </w:r>
      <w:r w:rsidRPr="004F368C">
        <w:rPr>
          <w:rFonts w:ascii="Times New Roman" w:hAnsi="Times New Roman" w:cs="Times New Roman"/>
          <w:i/>
          <w:iCs/>
          <w:sz w:val="22"/>
          <w:szCs w:val="22"/>
        </w:rPr>
        <w:t>ażdej czynnoś</w:t>
      </w:r>
      <w:r>
        <w:rPr>
          <w:rFonts w:ascii="Times New Roman" w:hAnsi="Times New Roman" w:cs="Times New Roman"/>
          <w:i/>
          <w:iCs/>
          <w:sz w:val="22"/>
          <w:szCs w:val="22"/>
        </w:rPr>
        <w:t>c</w:t>
      </w:r>
      <w:r w:rsidRPr="004F368C">
        <w:rPr>
          <w:rFonts w:ascii="Times New Roman" w:hAnsi="Times New Roman" w:cs="Times New Roman"/>
          <w:i/>
          <w:iCs/>
          <w:sz w:val="22"/>
          <w:szCs w:val="22"/>
        </w:rPr>
        <w:t xml:space="preserve">i </w:t>
      </w:r>
      <w:r w:rsidRPr="004F368C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rzecznika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„</w:t>
      </w:r>
      <w:r w:rsidRPr="004F368C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</w:t>
      </w:r>
      <w:r w:rsidRPr="004F368C">
        <w:rPr>
          <w:rFonts w:ascii="Times New Roman" w:hAnsi="Times New Roman" w:cs="Times New Roman"/>
          <w:i/>
          <w:iCs/>
          <w:sz w:val="22"/>
          <w:szCs w:val="22"/>
        </w:rPr>
        <w:t xml:space="preserve">:, </w:t>
      </w:r>
      <w:r w:rsidRPr="004F368C">
        <w:rPr>
          <w:rFonts w:ascii="Times New Roman" w:hAnsi="Times New Roman" w:cs="Times New Roman"/>
          <w:iCs/>
          <w:sz w:val="22"/>
          <w:szCs w:val="22"/>
        </w:rPr>
        <w:t>a więc  nie wystarczy złożenie do rzecznika przez pacjenta skargi</w:t>
      </w:r>
      <w:r w:rsidRPr="004F368C">
        <w:rPr>
          <w:rFonts w:ascii="Times New Roman" w:hAnsi="Times New Roman" w:cs="Times New Roman"/>
          <w:i/>
          <w:iCs/>
          <w:sz w:val="22"/>
          <w:szCs w:val="22"/>
        </w:rPr>
        <w:t xml:space="preserve">). </w:t>
      </w:r>
      <w:r w:rsidRPr="004F368C">
        <w:rPr>
          <w:rFonts w:ascii="Times New Roman" w:hAnsi="Times New Roman" w:cs="Times New Roman"/>
          <w:sz w:val="22"/>
          <w:szCs w:val="22"/>
        </w:rPr>
        <w:t xml:space="preserve">Przyjmowano ponadto, że </w:t>
      </w:r>
      <w:r w:rsidRPr="004F368C">
        <w:rPr>
          <w:rFonts w:ascii="Times New Roman" w:hAnsi="Times New Roman" w:cs="Times New Roman"/>
          <w:bCs/>
          <w:sz w:val="22"/>
          <w:szCs w:val="22"/>
        </w:rPr>
        <w:t xml:space="preserve">każda czynność” </w:t>
      </w:r>
      <w:r w:rsidRPr="004F368C">
        <w:rPr>
          <w:rFonts w:ascii="Times New Roman" w:hAnsi="Times New Roman" w:cs="Times New Roman"/>
          <w:sz w:val="22"/>
          <w:szCs w:val="22"/>
        </w:rPr>
        <w:t xml:space="preserve">powinna być interpretowania szeroko, również jako czynności wstępne zmierzające do  potwierdzenia wiarygodności  informacji o przewinieniu, wszczęcie postępowania </w:t>
      </w:r>
      <w:r w:rsidRPr="004F368C">
        <w:rPr>
          <w:rFonts w:ascii="Times New Roman" w:hAnsi="Times New Roman" w:cs="Times New Roman"/>
          <w:i/>
          <w:iCs/>
          <w:sz w:val="22"/>
          <w:szCs w:val="22"/>
        </w:rPr>
        <w:t xml:space="preserve">ad rem  </w:t>
      </w:r>
      <w:r w:rsidRPr="004F368C">
        <w:rPr>
          <w:rFonts w:ascii="Times New Roman" w:hAnsi="Times New Roman" w:cs="Times New Roman"/>
          <w:sz w:val="22"/>
          <w:szCs w:val="22"/>
        </w:rPr>
        <w:t xml:space="preserve">zmierzające do ustalenia lekarza, któremu można postawić zarzut ( a nie tylko jako wszczęcie postępowania </w:t>
      </w:r>
      <w:r w:rsidRPr="004F368C">
        <w:rPr>
          <w:rFonts w:ascii="Times New Roman" w:hAnsi="Times New Roman" w:cs="Times New Roman"/>
          <w:i/>
          <w:iCs/>
          <w:sz w:val="22"/>
          <w:szCs w:val="22"/>
        </w:rPr>
        <w:t xml:space="preserve">ad personam </w:t>
      </w:r>
      <w:r w:rsidRPr="004F368C">
        <w:rPr>
          <w:rFonts w:ascii="Times New Roman" w:hAnsi="Times New Roman" w:cs="Times New Roman"/>
          <w:sz w:val="22"/>
          <w:szCs w:val="22"/>
        </w:rPr>
        <w:t xml:space="preserve">powiązane ze sporządzeniem postanowienia o przedstawieniu zarzutów). Uznawano także, że określenie </w:t>
      </w:r>
      <w:r w:rsidRPr="004F368C">
        <w:rPr>
          <w:rFonts w:ascii="Times New Roman" w:hAnsi="Times New Roman" w:cs="Times New Roman"/>
          <w:b/>
          <w:sz w:val="22"/>
          <w:szCs w:val="22"/>
        </w:rPr>
        <w:t>„</w:t>
      </w:r>
      <w:r w:rsidRPr="004F368C">
        <w:rPr>
          <w:rFonts w:ascii="Times New Roman" w:hAnsi="Times New Roman" w:cs="Times New Roman"/>
          <w:sz w:val="22"/>
          <w:szCs w:val="22"/>
        </w:rPr>
        <w:t>przerywa bieg</w:t>
      </w:r>
      <w:r w:rsidRPr="004F368C">
        <w:rPr>
          <w:rFonts w:ascii="Times New Roman" w:hAnsi="Times New Roman" w:cs="Times New Roman"/>
          <w:b/>
          <w:sz w:val="22"/>
          <w:szCs w:val="22"/>
        </w:rPr>
        <w:t>”:</w:t>
      </w:r>
      <w:r w:rsidRPr="004F368C">
        <w:rPr>
          <w:rFonts w:ascii="Times New Roman" w:hAnsi="Times New Roman" w:cs="Times New Roman"/>
          <w:sz w:val="22"/>
          <w:szCs w:val="22"/>
        </w:rPr>
        <w:t xml:space="preserve"> oznacza, że  przedawnienia spoczywa, terminy przedawnienia nie biegną chociaż  inaczej jest w prawie karnym, gdzie wszczęcie postępowania przeciwko osobie </w:t>
      </w:r>
      <w:r w:rsidRPr="00E76996">
        <w:rPr>
          <w:rFonts w:ascii="Times New Roman" w:hAnsi="Times New Roman" w:cs="Times New Roman"/>
          <w:sz w:val="22"/>
          <w:szCs w:val="22"/>
        </w:rPr>
        <w:t>przedłuża tylko okres przedawnienia (</w:t>
      </w:r>
      <w:r w:rsidRPr="004F368C">
        <w:rPr>
          <w:rFonts w:ascii="Times New Roman" w:hAnsi="Times New Roman" w:cs="Times New Roman"/>
          <w:sz w:val="22"/>
          <w:szCs w:val="22"/>
        </w:rPr>
        <w:t xml:space="preserve"> art. 102 </w:t>
      </w:r>
      <w:proofErr w:type="spellStart"/>
      <w:r w:rsidRPr="004F368C">
        <w:rPr>
          <w:rFonts w:ascii="Times New Roman" w:hAnsi="Times New Roman" w:cs="Times New Roman"/>
          <w:sz w:val="22"/>
          <w:szCs w:val="22"/>
        </w:rPr>
        <w:t>k.k</w:t>
      </w:r>
      <w:proofErr w:type="spellEnd"/>
      <w:r w:rsidRPr="004F368C">
        <w:rPr>
          <w:rFonts w:ascii="Times New Roman" w:hAnsi="Times New Roman" w:cs="Times New Roman"/>
          <w:sz w:val="22"/>
          <w:szCs w:val="22"/>
        </w:rPr>
        <w:t>). W prawie karnym terminy przedawnienia nie biegną tylko w przypadku zaistnienia  przeszkód prawnych do wszczęcia postępowania (</w:t>
      </w:r>
      <w:proofErr w:type="spellStart"/>
      <w:r w:rsidRPr="004F368C">
        <w:rPr>
          <w:rFonts w:ascii="Times New Roman" w:hAnsi="Times New Roman" w:cs="Times New Roman"/>
          <w:sz w:val="22"/>
          <w:szCs w:val="22"/>
        </w:rPr>
        <w:t>np.immunitetu</w:t>
      </w:r>
      <w:proofErr w:type="spellEnd"/>
      <w:r w:rsidRPr="004F368C">
        <w:rPr>
          <w:rFonts w:ascii="Times New Roman" w:hAnsi="Times New Roman" w:cs="Times New Roman"/>
          <w:sz w:val="22"/>
          <w:szCs w:val="22"/>
        </w:rPr>
        <w:t>) , a nie faktycznych ( jak np. choroba sprawcy lub jego nieujęcie). W konsekwencji przyjmuje się, że w prawie karnym nie powoduje spoczywania biegu przedawnienia  np. zawieszenie postępowania z powodu długotrwałej choroby oskarżonego, jego ukrywania się itp. - art. 22 k.p.k.)</w:t>
      </w:r>
    </w:p>
  </w:footnote>
  <w:footnote w:id="7">
    <w:p w:rsidR="00C47654" w:rsidRDefault="00C476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4E71">
        <w:t>http://prawo.money.pl/orzecznictwo/sad-najwyzszy/uchwala;siedmiu;sedziow;sn;izba;karna,ik,i,kzp,8,06,7154,orzeczenie.html</w:t>
      </w:r>
    </w:p>
  </w:footnote>
  <w:footnote w:id="8">
    <w:p w:rsidR="00C47654" w:rsidRPr="00D51FE4" w:rsidRDefault="00C47654">
      <w:pPr>
        <w:pStyle w:val="Tekstprzypisudolnego"/>
        <w:rPr>
          <w:lang w:val="fr-FR"/>
        </w:rPr>
      </w:pPr>
      <w:r>
        <w:rPr>
          <w:rStyle w:val="Odwoanieprzypisudolnego"/>
        </w:rPr>
        <w:t xml:space="preserve"> </w:t>
      </w:r>
      <w:r>
        <w:t xml:space="preserve">Wyrok ten , bez podania sygnatury akt, jest szeroko omówiony przez J. </w:t>
      </w:r>
      <w:proofErr w:type="spellStart"/>
      <w:r>
        <w:t>Wyrembaka</w:t>
      </w:r>
      <w:proofErr w:type="spellEnd"/>
      <w:r>
        <w:t xml:space="preserve"> w publikacji „Przedawnienie w przedmiocie odpowiedzialności zawodowej cz. </w:t>
      </w:r>
      <w:r w:rsidRPr="00D51FE4">
        <w:rPr>
          <w:lang w:val="fr-FR"/>
        </w:rPr>
        <w:t>I. Puls 2006 Nr 3 ,  „http://www.oil.org.pl/xml/oil/oil68/gazeta/numery/n2006/n200603/n20060335</w:t>
      </w:r>
    </w:p>
  </w:footnote>
  <w:footnote w:id="9">
    <w:p w:rsidR="00C47654" w:rsidRDefault="00C476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szczególności, utrzymano, pomimo krytyki, dwa</w:t>
      </w:r>
      <w:r w:rsidRPr="007C3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rodzaje przedawnienia: przedawnienie ścigania oraz przedawnienie karalności przewinienia zawodowego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 nie zmieniono określenia „ przerywa termin przedawnienia”, nie wyjaśniono na czym mogą polegać mogą czynności rzecznika, .przerywające bieg przedawnienia</w:t>
      </w:r>
    </w:p>
  </w:footnote>
  <w:footnote w:id="10">
    <w:p w:rsidR="00C47654" w:rsidRPr="00814D9F" w:rsidRDefault="00C47654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14D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14D9F">
        <w:rPr>
          <w:rFonts w:ascii="Times New Roman" w:hAnsi="Times New Roman" w:cs="Times New Roman"/>
          <w:sz w:val="18"/>
          <w:szCs w:val="18"/>
        </w:rPr>
        <w:t xml:space="preserve"> </w:t>
      </w:r>
      <w:r w:rsidRPr="00814D9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Zdaniem P. </w:t>
      </w:r>
      <w:proofErr w:type="spellStart"/>
      <w:r w:rsidRPr="00814D9F">
        <w:rPr>
          <w:rFonts w:ascii="Times New Roman" w:eastAsia="Times New Roman" w:hAnsi="Times New Roman" w:cs="Times New Roman"/>
          <w:sz w:val="18"/>
          <w:szCs w:val="18"/>
          <w:lang w:eastAsia="pl-PL"/>
        </w:rPr>
        <w:t>Konieczniaka</w:t>
      </w:r>
      <w:proofErr w:type="spellEnd"/>
      <w:r w:rsidRPr="00814D9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taką sytuację należy uważać za lukę aksjologiczną. Niemniej inna interpretacja wydaje się być niedopuszczalna, gdyż prowadziłaby do stosowania analogii na niekorzyść sprawcy</w:t>
      </w:r>
      <w:r w:rsidRPr="00814D9F">
        <w:rPr>
          <w:rFonts w:ascii="Times New Roman" w:hAnsi="Times New Roman" w:cs="Times New Roman"/>
          <w:sz w:val="18"/>
          <w:szCs w:val="18"/>
        </w:rPr>
        <w:t xml:space="preserve"> P. </w:t>
      </w:r>
      <w:proofErr w:type="spellStart"/>
      <w:r w:rsidRPr="00814D9F">
        <w:rPr>
          <w:rFonts w:ascii="Times New Roman" w:hAnsi="Times New Roman" w:cs="Times New Roman"/>
          <w:sz w:val="18"/>
          <w:szCs w:val="18"/>
        </w:rPr>
        <w:t>Konieczniak</w:t>
      </w:r>
      <w:proofErr w:type="spellEnd"/>
      <w:r w:rsidRPr="00814D9F">
        <w:rPr>
          <w:rFonts w:ascii="Times New Roman" w:hAnsi="Times New Roman" w:cs="Times New Roman"/>
          <w:sz w:val="18"/>
          <w:szCs w:val="18"/>
        </w:rPr>
        <w:t xml:space="preserve"> O pewnych problemach szczególnych w stosowaniu rozdziału 5 ustawy o izbach </w:t>
      </w:r>
      <w:proofErr w:type="spellStart"/>
      <w:r w:rsidRPr="00814D9F">
        <w:rPr>
          <w:rFonts w:ascii="Times New Roman" w:hAnsi="Times New Roman" w:cs="Times New Roman"/>
          <w:sz w:val="18"/>
          <w:szCs w:val="18"/>
        </w:rPr>
        <w:t>lekqarsskich</w:t>
      </w:r>
      <w:proofErr w:type="spellEnd"/>
      <w:r w:rsidRPr="00814D9F">
        <w:rPr>
          <w:rFonts w:ascii="Times New Roman" w:hAnsi="Times New Roman" w:cs="Times New Roman"/>
          <w:sz w:val="18"/>
          <w:szCs w:val="18"/>
        </w:rPr>
        <w:t xml:space="preserve"> ( odpowiedzialność zawodowa ., Prawo i</w:t>
      </w:r>
      <w:r>
        <w:rPr>
          <w:rFonts w:ascii="Times New Roman" w:hAnsi="Times New Roman" w:cs="Times New Roman"/>
          <w:sz w:val="18"/>
          <w:szCs w:val="18"/>
        </w:rPr>
        <w:t xml:space="preserve"> Medycyna 2014 Nr 3-4., s. 132 .</w:t>
      </w:r>
    </w:p>
  </w:footnote>
  <w:footnote w:id="11">
    <w:p w:rsidR="00C47654" w:rsidRPr="00814D9F" w:rsidRDefault="00C47654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14D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14D9F">
        <w:rPr>
          <w:rFonts w:ascii="Times New Roman" w:hAnsi="Times New Roman" w:cs="Times New Roman"/>
          <w:sz w:val="18"/>
          <w:szCs w:val="18"/>
        </w:rPr>
        <w:t xml:space="preserve"> Por. m.in., P. </w:t>
      </w:r>
      <w:proofErr w:type="spellStart"/>
      <w:r w:rsidRPr="00814D9F">
        <w:rPr>
          <w:rFonts w:ascii="Times New Roman" w:hAnsi="Times New Roman" w:cs="Times New Roman"/>
          <w:sz w:val="18"/>
          <w:szCs w:val="18"/>
        </w:rPr>
        <w:t>Konieczniak</w:t>
      </w:r>
      <w:proofErr w:type="spellEnd"/>
      <w:r w:rsidRPr="00814D9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14D9F">
        <w:rPr>
          <w:rFonts w:ascii="Times New Roman" w:hAnsi="Times New Roman" w:cs="Times New Roman"/>
          <w:sz w:val="18"/>
          <w:szCs w:val="18"/>
        </w:rPr>
        <w:t>op.cit</w:t>
      </w:r>
      <w:proofErr w:type="spellEnd"/>
      <w:r w:rsidRPr="00814D9F">
        <w:rPr>
          <w:rFonts w:ascii="Times New Roman" w:hAnsi="Times New Roman" w:cs="Times New Roman"/>
          <w:sz w:val="18"/>
          <w:szCs w:val="18"/>
        </w:rPr>
        <w:t>. 134</w:t>
      </w:r>
    </w:p>
  </w:footnote>
  <w:footnote w:id="12">
    <w:p w:rsidR="00C47654" w:rsidRPr="002E6241" w:rsidRDefault="00C47654">
      <w:pPr>
        <w:pStyle w:val="Tekstprzypisudolnego"/>
        <w:rPr>
          <w:rStyle w:val="Odwoanieprzypisudolnego"/>
        </w:rPr>
      </w:pPr>
      <w:r>
        <w:rPr>
          <w:rStyle w:val="Odwoanieprzypisudolnego"/>
        </w:rPr>
        <w:footnoteRef/>
      </w:r>
      <w:r>
        <w:t xml:space="preserve">  </w:t>
      </w:r>
      <w:r w:rsidRPr="002E6241">
        <w:rPr>
          <w:rFonts w:ascii="Times New Roman" w:hAnsi="Times New Roman" w:cs="Times New Roman"/>
          <w:sz w:val="24"/>
          <w:szCs w:val="24"/>
        </w:rPr>
        <w:t xml:space="preserve">Chociaż trudno odmówić racji </w:t>
      </w:r>
      <w:r w:rsidRP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twierdzeniu P. </w:t>
      </w:r>
      <w:proofErr w:type="spellStart"/>
      <w:r w:rsidRP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>Konieczniaka</w:t>
      </w:r>
      <w:proofErr w:type="spellEnd"/>
      <w:r w:rsidRP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decyzję o zawieszeniu usprawiedliwiać mogą tylko szczególne okoliczności czyniące zawieszenie postępowania celowym , jak np. wyczerpanie realnych możliwości prowadzenia dalszych dowodów, czy też sama specyfika stanu faktycznego nakazująca przypuszczać, że organy izby lekarskiej w ogóle nie zdołają przeprowadzić postępowania </w:t>
      </w:r>
      <w:proofErr w:type="spellStart"/>
      <w:r w:rsidRPr="002E6241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samodzielnie.</w:t>
      </w:r>
      <w:r w:rsidRPr="002E6241">
        <w:rPr>
          <w:rFonts w:ascii="Times New Roman" w:hAnsi="Times New Roman" w:cs="Times New Roman"/>
          <w:sz w:val="24"/>
          <w:szCs w:val="24"/>
        </w:rPr>
        <w:t>P.Konieczniak</w:t>
      </w:r>
      <w:proofErr w:type="spellEnd"/>
      <w:r w:rsidRPr="002E62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241">
        <w:rPr>
          <w:rFonts w:ascii="Times New Roman" w:hAnsi="Times New Roman" w:cs="Times New Roman"/>
          <w:sz w:val="24"/>
          <w:szCs w:val="24"/>
        </w:rPr>
        <w:t>op.ci,t</w:t>
      </w:r>
      <w:proofErr w:type="spellEnd"/>
      <w:r w:rsidRPr="002E6241">
        <w:rPr>
          <w:rFonts w:ascii="Times New Roman" w:hAnsi="Times New Roman" w:cs="Times New Roman"/>
          <w:sz w:val="24"/>
          <w:szCs w:val="24"/>
        </w:rPr>
        <w:t xml:space="preserve"> s. 134</w:t>
      </w:r>
      <w:r w:rsidRPr="002E6241">
        <w:rPr>
          <w:rStyle w:val="Odwoanieprzypisudolnego"/>
        </w:rPr>
        <w:t xml:space="preserve"> </w:t>
      </w:r>
      <w:r>
        <w:t>.</w:t>
      </w:r>
    </w:p>
  </w:footnote>
  <w:footnote w:id="13">
    <w:p w:rsidR="00C47654" w:rsidRDefault="00C47654" w:rsidP="00713482">
      <w:pPr>
        <w:pStyle w:val="Tekstprzypisudolnego"/>
      </w:pPr>
      <w:r>
        <w:rPr>
          <w:rStyle w:val="Odwoanieprzypisudolnego"/>
        </w:rPr>
        <w:footnoteRef/>
      </w:r>
      <w:r>
        <w:t xml:space="preserve"> P. </w:t>
      </w:r>
      <w:proofErr w:type="spellStart"/>
      <w:r>
        <w:t>Konoieczniak</w:t>
      </w:r>
      <w:proofErr w:type="spellEnd"/>
      <w:r>
        <w:t xml:space="preserve"> , </w:t>
      </w:r>
      <w:proofErr w:type="spellStart"/>
      <w:r>
        <w:t>op.cit</w:t>
      </w:r>
      <w:proofErr w:type="spellEnd"/>
      <w:r>
        <w:t xml:space="preserve">. s. 138 </w:t>
      </w:r>
    </w:p>
  </w:footnote>
  <w:footnote w:id="14">
    <w:p w:rsidR="00C47654" w:rsidRDefault="00C47654">
      <w:pPr>
        <w:pStyle w:val="Tekstprzypisudolnego"/>
      </w:pPr>
      <w:r>
        <w:rPr>
          <w:rStyle w:val="Odwoanieprzypisudolnego"/>
        </w:rPr>
        <w:footnoteRef/>
      </w:r>
      <w:r>
        <w:t xml:space="preserve"> Kara ta za przestępstwo może być  orzeczona tylko wtedy gdy sprawca nadużył  przy popełnieniu przestępstwa wykonywanego zawodu albo okazał, że dalsze  jego wykonywanie zagraża istotnym dobrom chronionym. prawem. </w:t>
      </w:r>
    </w:p>
  </w:footnote>
  <w:footnote w:id="15">
    <w:p w:rsidR="00C47654" w:rsidRDefault="00C47654" w:rsidP="002E0E5B">
      <w:pPr>
        <w:pStyle w:val="Tekstprzypisudolnego"/>
      </w:pPr>
      <w:r>
        <w:rPr>
          <w:rStyle w:val="Odwoanieprzypisudolnego"/>
        </w:rPr>
        <w:footnoteRef/>
      </w:r>
      <w:r>
        <w:t xml:space="preserve"> Wyjątek od tej zasady  stanowi możliwość ( w nawet obowiązek) orzeczenia zakazu wykonywania zawodu na zawsze wobec lekarza pedofila ( art. art. 41 par. 1a i 1b k.k.) </w:t>
      </w:r>
    </w:p>
  </w:footnote>
  <w:footnote w:id="16">
    <w:p w:rsidR="00C47654" w:rsidRPr="001C5D54" w:rsidRDefault="00C47654" w:rsidP="00F07942">
      <w:pPr>
        <w:pStyle w:val="Tekstprzypisudolnego"/>
      </w:pPr>
      <w:r>
        <w:rPr>
          <w:rStyle w:val="Odwoanieprzypisudolnego"/>
        </w:rPr>
        <w:footnoteRef/>
      </w:r>
      <w:r>
        <w:t xml:space="preserve">  W </w:t>
      </w:r>
      <w:r>
        <w:rPr>
          <w:sz w:val="24"/>
          <w:szCs w:val="24"/>
        </w:rPr>
        <w:t>sprawie tej Trybunał uznał, że nastąpiło proceduralne naruszenie art. 2 Europejskiej Konwencji Praw Człowieka mówiącego o ochronie prawa do życia</w:t>
      </w:r>
      <w:r>
        <w:t xml:space="preserve">, W para 116 tego wyroku </w:t>
      </w:r>
      <w:proofErr w:type="spellStart"/>
      <w:r>
        <w:t>m.,in</w:t>
      </w:r>
      <w:proofErr w:type="spellEnd"/>
      <w:r>
        <w:t>, stwierdzono „Trybunał zdaje sobie sprawę, iż dowody zebrane w jednym postępowaniu mogą mieć znaczenie dla decyzji podejmowanych w innym postępowaniu oraz że wynik jednego postępowania może mieć wpływ na dalszy bieg postępowania zawieszonego. Trybunał uznaje, że tego rodzaju decyzje mogły być podyktowane zasadnymi przesłankami związanymi z rzetelnym i skutecznym wymiarem sprawiedliwości. Jednakże, biorąc pod uwagę cały okres, jaki upłynął od śmierci żony skarżącego, a także fakt, że procedury wszczęte z myślą o ustaleniu okoliczności jej śmierci wydawały się raczej przeszkadzać w ogólnym rozwoju postępowań, Trybunał wyraża pogląd, że nie można przyjąć, jakoby postępowanie wdrożone dla wyjaśnienia zarzutu błędów w sztuce lekarskiej doprowadziło do skutecznego zbadania przyczyn śmierci w niniejszej sprawie.</w:t>
      </w:r>
      <w:r>
        <w:rPr>
          <w:sz w:val="24"/>
          <w:szCs w:val="24"/>
        </w:rPr>
        <w:t xml:space="preserve">.  </w:t>
      </w:r>
      <w:r w:rsidRPr="001C5D54">
        <w:rPr>
          <w:sz w:val="24"/>
          <w:szCs w:val="24"/>
        </w:rPr>
        <w:t>http://trybunal.gov.pl/polskie-akcenty-w-orzecznictwie-miedzynarodowym/rada-europy-europejski-trybunal-praw-czlowieka/w-sprawach-polskich/art/7986-sprawa-byrzykowski-przeciwko-polsce-skarga-nr-11562-99-wyrok-z-27-czerwca-2006-r/</w:t>
      </w:r>
    </w:p>
  </w:footnote>
  <w:footnote w:id="17">
    <w:p w:rsidR="00C47654" w:rsidRDefault="00C47654" w:rsidP="00F07942">
      <w:pPr>
        <w:pStyle w:val="Tekstprzypisudolnego"/>
      </w:pPr>
      <w:r>
        <w:rPr>
          <w:rStyle w:val="Odwoanieprzypisudolnego"/>
        </w:rPr>
        <w:footnoteRef/>
      </w:r>
      <w:r>
        <w:t xml:space="preserve"> P. </w:t>
      </w:r>
      <w:proofErr w:type="spellStart"/>
      <w:r>
        <w:t>Koniecznika</w:t>
      </w:r>
      <w:proofErr w:type="spellEnd"/>
      <w:r>
        <w:t xml:space="preserve">, op.ci.t s. 139 i n,.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02ABB"/>
    <w:multiLevelType w:val="hybridMultilevel"/>
    <w:tmpl w:val="10B8BFC6"/>
    <w:lvl w:ilvl="0" w:tplc="BB4256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BEEA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F0E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AF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2E9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F67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6E6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6CC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C68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FDA6930"/>
    <w:multiLevelType w:val="hybridMultilevel"/>
    <w:tmpl w:val="3454C37A"/>
    <w:lvl w:ilvl="0" w:tplc="B72ED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529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C406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C1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044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CE1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6E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821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9AA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FEE7C9F"/>
    <w:multiLevelType w:val="hybridMultilevel"/>
    <w:tmpl w:val="7DC6A70A"/>
    <w:lvl w:ilvl="0" w:tplc="AD44A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D6E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AC5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B4D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C0FD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6E0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4C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2F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583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FB3018D"/>
    <w:multiLevelType w:val="hybridMultilevel"/>
    <w:tmpl w:val="7FC41830"/>
    <w:lvl w:ilvl="0" w:tplc="4D0C2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24B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3E0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CAC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B818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163D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FC0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10F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6CA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24A454F"/>
    <w:multiLevelType w:val="hybridMultilevel"/>
    <w:tmpl w:val="7376EB26"/>
    <w:lvl w:ilvl="0" w:tplc="A19EA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AA5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10E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949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341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2E48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38A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CE9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48A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8996670"/>
    <w:multiLevelType w:val="hybridMultilevel"/>
    <w:tmpl w:val="9208B7FA"/>
    <w:lvl w:ilvl="0" w:tplc="899831D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4B0871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352203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0C2A4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75CED6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77A01D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A480D8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DAA8C3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E12B2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564B42B6"/>
    <w:multiLevelType w:val="hybridMultilevel"/>
    <w:tmpl w:val="17A2F35C"/>
    <w:lvl w:ilvl="0" w:tplc="BF64FD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9AE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A69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9ED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05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786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84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8A2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D40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6B47DEF"/>
    <w:multiLevelType w:val="hybridMultilevel"/>
    <w:tmpl w:val="27B2249C"/>
    <w:lvl w:ilvl="0" w:tplc="E0BC1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86E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025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B64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40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3241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AE37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721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07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CF141B0"/>
    <w:multiLevelType w:val="hybridMultilevel"/>
    <w:tmpl w:val="9976BB76"/>
    <w:lvl w:ilvl="0" w:tplc="33EC4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824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CAF5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C80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83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348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52D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92C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B08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4F6B3A"/>
    <w:multiLevelType w:val="hybridMultilevel"/>
    <w:tmpl w:val="E2128792"/>
    <w:lvl w:ilvl="0" w:tplc="6F848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CB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9C9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0E5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65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D69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248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F65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020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48B4E44"/>
    <w:multiLevelType w:val="hybridMultilevel"/>
    <w:tmpl w:val="BC0EE71C"/>
    <w:lvl w:ilvl="0" w:tplc="C9F66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CA0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C8D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F89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7A1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3053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C44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467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B2E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A001571"/>
    <w:multiLevelType w:val="hybridMultilevel"/>
    <w:tmpl w:val="94061484"/>
    <w:lvl w:ilvl="0" w:tplc="BD3E6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EE2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D0D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FE62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5E3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15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5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5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5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0"/>
  </w:num>
  <w:num w:numId="9">
    <w:abstractNumId w:val="6"/>
  </w:num>
  <w:num w:numId="10">
    <w:abstractNumId w:val="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4A"/>
    <w:rsid w:val="0000452B"/>
    <w:rsid w:val="00006AE1"/>
    <w:rsid w:val="00013728"/>
    <w:rsid w:val="000175EC"/>
    <w:rsid w:val="00054CD3"/>
    <w:rsid w:val="00081ABE"/>
    <w:rsid w:val="000A1DFC"/>
    <w:rsid w:val="000A4BFA"/>
    <w:rsid w:val="000C286A"/>
    <w:rsid w:val="000C3121"/>
    <w:rsid w:val="000C3A64"/>
    <w:rsid w:val="000D3A26"/>
    <w:rsid w:val="000D6032"/>
    <w:rsid w:val="000E7C65"/>
    <w:rsid w:val="000F4A4C"/>
    <w:rsid w:val="0010148E"/>
    <w:rsid w:val="00105074"/>
    <w:rsid w:val="00114414"/>
    <w:rsid w:val="00125A7F"/>
    <w:rsid w:val="001273B4"/>
    <w:rsid w:val="00140F1E"/>
    <w:rsid w:val="00152C86"/>
    <w:rsid w:val="00160933"/>
    <w:rsid w:val="00161DA3"/>
    <w:rsid w:val="0016682B"/>
    <w:rsid w:val="001754ED"/>
    <w:rsid w:val="00175F03"/>
    <w:rsid w:val="0017779A"/>
    <w:rsid w:val="0019670C"/>
    <w:rsid w:val="001B3872"/>
    <w:rsid w:val="001C5D54"/>
    <w:rsid w:val="001C7EA3"/>
    <w:rsid w:val="001E18B7"/>
    <w:rsid w:val="001F79B1"/>
    <w:rsid w:val="00204892"/>
    <w:rsid w:val="00207FD5"/>
    <w:rsid w:val="0024744D"/>
    <w:rsid w:val="002937CB"/>
    <w:rsid w:val="002B209D"/>
    <w:rsid w:val="002B7F9D"/>
    <w:rsid w:val="002C4BA3"/>
    <w:rsid w:val="002E0E5B"/>
    <w:rsid w:val="002E6241"/>
    <w:rsid w:val="002F4576"/>
    <w:rsid w:val="002F71A2"/>
    <w:rsid w:val="003151A3"/>
    <w:rsid w:val="00317314"/>
    <w:rsid w:val="00330BDA"/>
    <w:rsid w:val="00361ECF"/>
    <w:rsid w:val="00366D09"/>
    <w:rsid w:val="003848CE"/>
    <w:rsid w:val="003A043B"/>
    <w:rsid w:val="003A2A91"/>
    <w:rsid w:val="003B77AC"/>
    <w:rsid w:val="003C6FE7"/>
    <w:rsid w:val="003E0FEB"/>
    <w:rsid w:val="003E7F80"/>
    <w:rsid w:val="004021FC"/>
    <w:rsid w:val="00407223"/>
    <w:rsid w:val="00413ABC"/>
    <w:rsid w:val="00431D0F"/>
    <w:rsid w:val="00442B56"/>
    <w:rsid w:val="00450DD7"/>
    <w:rsid w:val="004514A3"/>
    <w:rsid w:val="004903CB"/>
    <w:rsid w:val="004A4738"/>
    <w:rsid w:val="004B2ED1"/>
    <w:rsid w:val="004C2038"/>
    <w:rsid w:val="004E01AE"/>
    <w:rsid w:val="004F368C"/>
    <w:rsid w:val="004F3C4C"/>
    <w:rsid w:val="0051054F"/>
    <w:rsid w:val="00514D86"/>
    <w:rsid w:val="00534A45"/>
    <w:rsid w:val="005B5D88"/>
    <w:rsid w:val="005B720B"/>
    <w:rsid w:val="005D0C4B"/>
    <w:rsid w:val="005D193E"/>
    <w:rsid w:val="005E758D"/>
    <w:rsid w:val="005F0C93"/>
    <w:rsid w:val="005F5140"/>
    <w:rsid w:val="0062454A"/>
    <w:rsid w:val="006544F7"/>
    <w:rsid w:val="0068243E"/>
    <w:rsid w:val="00684A86"/>
    <w:rsid w:val="006A59E9"/>
    <w:rsid w:val="006E06FF"/>
    <w:rsid w:val="006E6952"/>
    <w:rsid w:val="00707967"/>
    <w:rsid w:val="00713482"/>
    <w:rsid w:val="00722D09"/>
    <w:rsid w:val="00725A9B"/>
    <w:rsid w:val="00756959"/>
    <w:rsid w:val="0076040E"/>
    <w:rsid w:val="0076477B"/>
    <w:rsid w:val="007B3EFC"/>
    <w:rsid w:val="007B5664"/>
    <w:rsid w:val="007B65A9"/>
    <w:rsid w:val="007C3C0E"/>
    <w:rsid w:val="007D70FC"/>
    <w:rsid w:val="007E03FF"/>
    <w:rsid w:val="00802E0A"/>
    <w:rsid w:val="008062E0"/>
    <w:rsid w:val="0080644C"/>
    <w:rsid w:val="00814D9F"/>
    <w:rsid w:val="00886435"/>
    <w:rsid w:val="008C583D"/>
    <w:rsid w:val="00902606"/>
    <w:rsid w:val="00902680"/>
    <w:rsid w:val="009047BD"/>
    <w:rsid w:val="00906DB5"/>
    <w:rsid w:val="00911D83"/>
    <w:rsid w:val="009226F4"/>
    <w:rsid w:val="009479DD"/>
    <w:rsid w:val="009610C1"/>
    <w:rsid w:val="00993789"/>
    <w:rsid w:val="00994643"/>
    <w:rsid w:val="009A5687"/>
    <w:rsid w:val="009C59B9"/>
    <w:rsid w:val="009C5CC4"/>
    <w:rsid w:val="009D76A9"/>
    <w:rsid w:val="009E22B6"/>
    <w:rsid w:val="009F0990"/>
    <w:rsid w:val="00A13E2C"/>
    <w:rsid w:val="00A43105"/>
    <w:rsid w:val="00A446E6"/>
    <w:rsid w:val="00A46793"/>
    <w:rsid w:val="00A73F34"/>
    <w:rsid w:val="00A81189"/>
    <w:rsid w:val="00A86A3F"/>
    <w:rsid w:val="00A91E43"/>
    <w:rsid w:val="00AA5DB1"/>
    <w:rsid w:val="00AB10B6"/>
    <w:rsid w:val="00AB771F"/>
    <w:rsid w:val="00AC7BB4"/>
    <w:rsid w:val="00AD3DB2"/>
    <w:rsid w:val="00B10A9A"/>
    <w:rsid w:val="00B170DD"/>
    <w:rsid w:val="00B21F81"/>
    <w:rsid w:val="00B3019D"/>
    <w:rsid w:val="00B36F78"/>
    <w:rsid w:val="00B37661"/>
    <w:rsid w:val="00B4196F"/>
    <w:rsid w:val="00B50788"/>
    <w:rsid w:val="00B6338E"/>
    <w:rsid w:val="00B862CA"/>
    <w:rsid w:val="00BC4727"/>
    <w:rsid w:val="00BD313A"/>
    <w:rsid w:val="00BD3EAF"/>
    <w:rsid w:val="00BF77DB"/>
    <w:rsid w:val="00C144B4"/>
    <w:rsid w:val="00C26399"/>
    <w:rsid w:val="00C34950"/>
    <w:rsid w:val="00C35BCA"/>
    <w:rsid w:val="00C4156E"/>
    <w:rsid w:val="00C47654"/>
    <w:rsid w:val="00C64CB8"/>
    <w:rsid w:val="00C7090D"/>
    <w:rsid w:val="00C80724"/>
    <w:rsid w:val="00C904FB"/>
    <w:rsid w:val="00CB1918"/>
    <w:rsid w:val="00CB2F7C"/>
    <w:rsid w:val="00CC5812"/>
    <w:rsid w:val="00CE1376"/>
    <w:rsid w:val="00CF02B3"/>
    <w:rsid w:val="00CF3266"/>
    <w:rsid w:val="00D35C11"/>
    <w:rsid w:val="00D51FE4"/>
    <w:rsid w:val="00D6798D"/>
    <w:rsid w:val="00D71B8D"/>
    <w:rsid w:val="00D7226A"/>
    <w:rsid w:val="00D93AA1"/>
    <w:rsid w:val="00DA774A"/>
    <w:rsid w:val="00DB5062"/>
    <w:rsid w:val="00DC791A"/>
    <w:rsid w:val="00DD2362"/>
    <w:rsid w:val="00DD41EB"/>
    <w:rsid w:val="00DD6E66"/>
    <w:rsid w:val="00DF5974"/>
    <w:rsid w:val="00E42626"/>
    <w:rsid w:val="00E50181"/>
    <w:rsid w:val="00E57E8D"/>
    <w:rsid w:val="00E62878"/>
    <w:rsid w:val="00E76996"/>
    <w:rsid w:val="00E84E71"/>
    <w:rsid w:val="00EA5217"/>
    <w:rsid w:val="00ED5CCD"/>
    <w:rsid w:val="00EF3CAA"/>
    <w:rsid w:val="00F05DA4"/>
    <w:rsid w:val="00F07942"/>
    <w:rsid w:val="00F16EBC"/>
    <w:rsid w:val="00F32206"/>
    <w:rsid w:val="00F442C5"/>
    <w:rsid w:val="00F46A80"/>
    <w:rsid w:val="00F51978"/>
    <w:rsid w:val="00F730CD"/>
    <w:rsid w:val="00FD2EC4"/>
    <w:rsid w:val="00FF2E15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206"/>
  </w:style>
  <w:style w:type="paragraph" w:styleId="Nagwek1">
    <w:name w:val="heading 1"/>
    <w:basedOn w:val="Normalny"/>
    <w:link w:val="Nagwek1Znak"/>
    <w:uiPriority w:val="9"/>
    <w:qFormat/>
    <w:rsid w:val="007C3C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144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6">
    <w:name w:val="heading 6"/>
    <w:basedOn w:val="Normalny"/>
    <w:link w:val="Nagwek6Znak"/>
    <w:uiPriority w:val="9"/>
    <w:qFormat/>
    <w:rsid w:val="007C3C0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6D0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17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02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C3C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C3C0E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C3C0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C0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4B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E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E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E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0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0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01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18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206"/>
  </w:style>
  <w:style w:type="paragraph" w:styleId="Nagwek1">
    <w:name w:val="heading 1"/>
    <w:basedOn w:val="Normalny"/>
    <w:link w:val="Nagwek1Znak"/>
    <w:uiPriority w:val="9"/>
    <w:qFormat/>
    <w:rsid w:val="007C3C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144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6">
    <w:name w:val="heading 6"/>
    <w:basedOn w:val="Normalny"/>
    <w:link w:val="Nagwek6Znak"/>
    <w:uiPriority w:val="9"/>
    <w:qFormat/>
    <w:rsid w:val="007C3C0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6D0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17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02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C3C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C3C0E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C3C0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3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3C0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4B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E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E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E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0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0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01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1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595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92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71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14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42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5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7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5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6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79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3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8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43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4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20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21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5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2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49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26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9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57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23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41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2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9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48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7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52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02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30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4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5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48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13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0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13E32F4-A061-47AB-9A7C-46A5D186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3986</Words>
  <Characters>23917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Różycka</dc:creator>
  <cp:lastModifiedBy>Ewa Nowosielska</cp:lastModifiedBy>
  <cp:revision>2</cp:revision>
  <dcterms:created xsi:type="dcterms:W3CDTF">2016-11-29T07:11:00Z</dcterms:created>
  <dcterms:modified xsi:type="dcterms:W3CDTF">2016-11-29T07:11:00Z</dcterms:modified>
</cp:coreProperties>
</file>